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1F6B8B98" w:rsidR="009A2161" w:rsidRPr="006213B1" w:rsidRDefault="00284D3B" w:rsidP="00874D10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961C55">
        <w:rPr>
          <w:rFonts w:asciiTheme="minorHAnsi" w:hAnsiTheme="minorHAnsi" w:cstheme="minorHAnsi"/>
          <w:b/>
          <w:sz w:val="22"/>
          <w:szCs w:val="22"/>
        </w:rPr>
        <w:t>Utdannings- og forskningskomité</w:t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9603401" w14:textId="372762CB" w:rsidR="00691512" w:rsidRPr="006213B1" w:rsidRDefault="00806BDE" w:rsidP="00874D10">
      <w:r w:rsidRPr="006213B1">
        <w:tab/>
      </w:r>
      <w:r w:rsidRPr="006213B1">
        <w:tab/>
      </w:r>
      <w:r w:rsidRPr="006213B1">
        <w:tab/>
      </w:r>
    </w:p>
    <w:p w14:paraId="1AB7D37F" w14:textId="6C50BD4A" w:rsidR="00691512" w:rsidRPr="006213B1" w:rsidRDefault="00806BDE" w:rsidP="58352687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58352687">
        <w:rPr>
          <w:rFonts w:ascii="Calibri" w:hAnsi="Calibri" w:cs="Calibri"/>
          <w:sz w:val="20"/>
        </w:rPr>
        <w:t xml:space="preserve">Oslo, </w:t>
      </w:r>
      <w:r w:rsidR="00C1370D" w:rsidRPr="58352687">
        <w:rPr>
          <w:rFonts w:ascii="Calibri" w:hAnsi="Calibri" w:cs="Calibri"/>
          <w:sz w:val="20"/>
        </w:rPr>
        <w:t>1</w:t>
      </w:r>
      <w:r w:rsidR="76930733" w:rsidRPr="2F814176">
        <w:rPr>
          <w:rFonts w:ascii="Calibri" w:hAnsi="Calibri" w:cs="Calibri"/>
          <w:sz w:val="20"/>
        </w:rPr>
        <w:t>7</w:t>
      </w:r>
      <w:r w:rsidR="00284D3B" w:rsidRPr="58352687">
        <w:rPr>
          <w:rFonts w:ascii="Calibri" w:hAnsi="Calibri" w:cs="Calibri"/>
          <w:color w:val="FF0000"/>
          <w:sz w:val="20"/>
        </w:rPr>
        <w:t>.</w:t>
      </w:r>
      <w:r w:rsidR="00284D3B" w:rsidRPr="58352687">
        <w:rPr>
          <w:rFonts w:ascii="Calibri" w:hAnsi="Calibri" w:cs="Calibri"/>
          <w:sz w:val="20"/>
        </w:rPr>
        <w:t>10.202</w:t>
      </w:r>
      <w:r w:rsidR="00365189" w:rsidRPr="58352687">
        <w:rPr>
          <w:rFonts w:ascii="Calibri" w:hAnsi="Calibri" w:cs="Calibri"/>
          <w:sz w:val="20"/>
        </w:rPr>
        <w:t>2</w:t>
      </w:r>
    </w:p>
    <w:p w14:paraId="05F25AB5" w14:textId="2FC63221" w:rsidR="00764C8D" w:rsidRPr="00764C8D" w:rsidRDefault="00764C8D" w:rsidP="00764C8D"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t xml:space="preserve">        </w:t>
      </w:r>
      <w:r w:rsidRPr="00764C8D">
        <w:tab/>
      </w:r>
      <w:r w:rsidRPr="00764C8D">
        <w:tab/>
        <w:t xml:space="preserve"> </w:t>
      </w:r>
      <w:r w:rsidRPr="00764C8D">
        <w:tab/>
        <w:t xml:space="preserve"> </w:t>
      </w:r>
    </w:p>
    <w:p w14:paraId="3D8E8D19" w14:textId="7C7C7462" w:rsidR="00764C8D" w:rsidRDefault="5DDDF445" w:rsidP="00764C8D">
      <w:pPr>
        <w:keepNext/>
        <w:spacing w:line="276" w:lineRule="auto"/>
        <w:outlineLvl w:val="0"/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</w:pPr>
      <w:r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S</w:t>
      </w:r>
      <w:r w:rsidR="00764C8D"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tatsbudsjett 202</w:t>
      </w:r>
      <w:r w:rsidR="00365189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3</w:t>
      </w:r>
      <w:r w:rsidR="06CF3814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, Utdannings- og</w:t>
      </w:r>
      <w:r w:rsidR="00764C8D"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 xml:space="preserve"> </w:t>
      </w:r>
      <w:r w:rsidR="6264E695"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forskningskomiteen</w:t>
      </w:r>
    </w:p>
    <w:p w14:paraId="57A77E3B" w14:textId="083FB5CA" w:rsidR="00961C55" w:rsidRPr="00D67A3B" w:rsidRDefault="00961C55" w:rsidP="00764C8D">
      <w:pPr>
        <w:keepNext/>
        <w:spacing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ABE21E2" w14:textId="5C79B7AC" w:rsidR="00961C55" w:rsidRPr="00D67A3B" w:rsidRDefault="00961C55" w:rsidP="15CD68EE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D67A3B">
        <w:rPr>
          <w:rFonts w:asciiTheme="minorHAnsi" w:hAnsiTheme="minorHAnsi" w:cstheme="minorHAnsi"/>
          <w:b/>
          <w:sz w:val="22"/>
          <w:szCs w:val="22"/>
        </w:rPr>
        <w:t xml:space="preserve">Målretta forskningsinvesteringer og økt internasjonalt forskningssamarbeid er avgjørende for </w:t>
      </w:r>
      <w:r w:rsidRPr="00D67A3B">
        <w:rPr>
          <w:rFonts w:asciiTheme="minorHAnsi" w:eastAsiaTheme="minorEastAsia" w:hAnsiTheme="minorHAnsi" w:cstheme="minorHAnsi"/>
          <w:b/>
          <w:sz w:val="22"/>
          <w:szCs w:val="22"/>
        </w:rPr>
        <w:t>Norges omstillingskraft og bæreevne i krisetid</w:t>
      </w:r>
      <w:r w:rsidR="7770268E" w:rsidRPr="00D67A3B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– en kraftigere forskningssatsing er nødvendig</w:t>
      </w:r>
    </w:p>
    <w:p w14:paraId="1B26BA57" w14:textId="5DD5ABCD" w:rsidR="00961C55" w:rsidRPr="00D67A3B" w:rsidRDefault="00961C55" w:rsidP="15CD68EE">
      <w:pPr>
        <w:spacing w:line="252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sz w:val="22"/>
          <w:szCs w:val="22"/>
        </w:rPr>
        <w:t>Norge og verden er i krise. Krig, energimangel, kostnadsvekst og inflasjon gjør at vi har forståelse for at statsbudsjettet 2023 må være stramt. Samtidig må vi makte å møte klima- og miljøkrisen, som var hovedutfordringen før krigsutbruddet i februar 2022 og som ikke har blitt mindre. Det ti-året vi er inne i, blir avgjørende for hvordan livene våre blir i fortsettelsen og for hvilket samfunn vi overlater til kommende generasjoner. Vi må greie å omstille norsk økonomi, skape nye grønne arbeidsplasser, et rettferdig og bærekraftig velferdssamfunn og oppnå FNs bærekraftmål i 2030</w:t>
      </w:r>
      <w:r w:rsidR="00CF23AD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Det </w:t>
      </w:r>
      <w:r w:rsidR="00C301D6" w:rsidRPr="00D67A3B">
        <w:rPr>
          <w:rFonts w:asciiTheme="minorHAnsi" w:eastAsiaTheme="minorEastAsia" w:hAnsiTheme="minorHAnsi" w:cstheme="minorHAnsi"/>
          <w:sz w:val="22"/>
          <w:szCs w:val="22"/>
        </w:rPr>
        <w:t>vil kreve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at vi </w:t>
      </w:r>
      <w:r w:rsidR="742A8C5A" w:rsidRPr="00D67A3B">
        <w:rPr>
          <w:rFonts w:asciiTheme="minorHAnsi" w:eastAsiaTheme="minorEastAsia" w:hAnsiTheme="minorHAnsi" w:cstheme="minorHAnsi"/>
          <w:sz w:val="22"/>
          <w:szCs w:val="22"/>
        </w:rPr>
        <w:t>satser tungt på forskning for framtida,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at vi ikke reduserer investeringene i forskning og innovasjon</w:t>
      </w:r>
      <w:r w:rsidR="65B2032A" w:rsidRPr="00D67A3B">
        <w:rPr>
          <w:rFonts w:asciiTheme="minorHAnsi" w:eastAsiaTheme="minorEastAsia" w:hAnsiTheme="minorHAnsi" w:cstheme="minorHAnsi"/>
          <w:sz w:val="22"/>
          <w:szCs w:val="22"/>
        </w:rPr>
        <w:t>. Vi må bruke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fellesskapets midler mer effektivt og treffsikkert slik at forskningen tas i bruk og får samfunnseffekt. </w:t>
      </w:r>
    </w:p>
    <w:p w14:paraId="37C749E9" w14:textId="77777777" w:rsidR="00961C55" w:rsidRPr="00D67A3B" w:rsidRDefault="00961C55" w:rsidP="15CD68EE">
      <w:pPr>
        <w:spacing w:line="252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36B5339" w14:textId="31E460A0" w:rsidR="00961C55" w:rsidRPr="00D67A3B" w:rsidRDefault="47064828" w:rsidP="15CD68EE">
      <w:pPr>
        <w:rPr>
          <w:rFonts w:asciiTheme="minorHAnsi" w:eastAsiaTheme="minorEastAsia" w:hAnsiTheme="minorHAnsi" w:cstheme="minorHAnsi"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sz w:val="22"/>
          <w:szCs w:val="22"/>
        </w:rPr>
        <w:t>Regjeringens budsjettforslag gir en re</w:t>
      </w:r>
      <w:r w:rsidR="6E2BC13D" w:rsidRPr="00D67A3B">
        <w:rPr>
          <w:rFonts w:asciiTheme="minorHAnsi" w:eastAsiaTheme="minorEastAsia" w:hAnsiTheme="minorHAnsi" w:cstheme="minorHAnsi"/>
          <w:sz w:val="22"/>
          <w:szCs w:val="22"/>
        </w:rPr>
        <w:t>a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lnedgang i forskningsinvesteringene </w:t>
      </w:r>
      <w:r w:rsidR="19CC3EA5" w:rsidRPr="00D67A3B">
        <w:rPr>
          <w:rFonts w:asciiTheme="minorHAnsi" w:eastAsiaTheme="minorEastAsia" w:hAnsiTheme="minorHAnsi" w:cstheme="minorHAnsi"/>
          <w:sz w:val="22"/>
          <w:szCs w:val="22"/>
        </w:rPr>
        <w:t>på 476 mill</w:t>
      </w:r>
      <w:r w:rsidR="00C301D6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="19CC3EA5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kr, eller </w:t>
      </w:r>
      <w:r w:rsidR="00C301D6" w:rsidRPr="00D67A3B">
        <w:rPr>
          <w:rFonts w:asciiTheme="minorHAnsi" w:eastAsiaTheme="minorEastAsia" w:hAnsiTheme="minorHAnsi" w:cstheme="minorHAnsi"/>
          <w:sz w:val="22"/>
          <w:szCs w:val="22"/>
        </w:rPr>
        <w:t>-</w:t>
      </w:r>
      <w:r w:rsidR="29D0FAFC" w:rsidRPr="00D67A3B">
        <w:rPr>
          <w:rFonts w:asciiTheme="minorHAnsi" w:eastAsiaTheme="minorEastAsia" w:hAnsiTheme="minorHAnsi" w:cstheme="minorHAnsi"/>
          <w:sz w:val="22"/>
          <w:szCs w:val="22"/>
        </w:rPr>
        <w:t>1,1%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fra 2022</w:t>
      </w:r>
      <w:r w:rsidR="6D6FA84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, til 43,6 </w:t>
      </w:r>
      <w:proofErr w:type="spellStart"/>
      <w:r w:rsidR="6D6FA848" w:rsidRPr="00D67A3B">
        <w:rPr>
          <w:rFonts w:asciiTheme="minorHAnsi" w:eastAsiaTheme="minorEastAsia" w:hAnsiTheme="minorHAnsi" w:cstheme="minorHAnsi"/>
          <w:sz w:val="22"/>
          <w:szCs w:val="22"/>
        </w:rPr>
        <w:t>mrd</w:t>
      </w:r>
      <w:proofErr w:type="spellEnd"/>
      <w:r w:rsidR="6D6FA84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kr. Det </w:t>
      </w:r>
      <w:r w:rsidR="00CF23AD" w:rsidRPr="00D67A3B">
        <w:rPr>
          <w:rFonts w:asciiTheme="minorHAnsi" w:eastAsiaTheme="minorEastAsia" w:hAnsiTheme="minorHAnsi" w:cstheme="minorHAnsi"/>
          <w:sz w:val="22"/>
          <w:szCs w:val="22"/>
        </w:rPr>
        <w:t>tilsvar</w:t>
      </w:r>
      <w:r w:rsidR="00542A7F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er 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>0,77% av BNP</w:t>
      </w:r>
      <w:r w:rsidR="3B98C3AF" w:rsidRPr="00D67A3B">
        <w:rPr>
          <w:rFonts w:asciiTheme="minorHAnsi" w:eastAsiaTheme="minorEastAsia" w:hAnsiTheme="minorHAnsi" w:cstheme="minorHAnsi"/>
          <w:sz w:val="22"/>
          <w:szCs w:val="22"/>
        </w:rPr>
        <w:t>, mot i overkant av 1% av BNP de foregående årene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. I tråd med EU-kommisjonens anbefaling mener FFA at offentlig investering i forskning bør ligge på 1,25 % av BNP for å bygge kunnskapsgrunnlag for nødvendig omstilling. Det vil si et samlet budsjett til forskning på ca. 50 mrd. </w:t>
      </w:r>
      <w:r w:rsidR="00942079" w:rsidRPr="00D67A3B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942079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Vi er bekymret for at uten å prioritere kunnskapsbygging og teknologiutvikling som møter </w:t>
      </w:r>
      <w:r w:rsidR="3B5B9B14" w:rsidRPr="00D67A3B">
        <w:rPr>
          <w:rFonts w:asciiTheme="minorHAnsi" w:eastAsiaTheme="minorEastAsia" w:hAnsiTheme="minorHAnsi" w:cstheme="minorHAnsi"/>
          <w:sz w:val="22"/>
          <w:szCs w:val="22"/>
        </w:rPr>
        <w:t>dagens og morgendagens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utfordringe</w:t>
      </w:r>
      <w:r w:rsidR="00942079" w:rsidRPr="00D67A3B"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, vil ikke vårt samfunn evne å gjøre de helt nødvendige omstillingene. </w:t>
      </w:r>
      <w:r w:rsidR="00516486" w:rsidRPr="00D67A3B">
        <w:rPr>
          <w:rFonts w:asciiTheme="minorHAnsi" w:eastAsiaTheme="minorEastAsia" w:hAnsiTheme="minorHAnsi" w:cstheme="minorHAnsi"/>
          <w:sz w:val="22"/>
          <w:szCs w:val="22"/>
        </w:rPr>
        <w:t>T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ung investering i </w:t>
      </w:r>
      <w:r w:rsidR="352C3388" w:rsidRPr="00D67A3B">
        <w:rPr>
          <w:rFonts w:asciiTheme="minorHAnsi" w:eastAsiaTheme="minorEastAsia" w:hAnsiTheme="minorHAnsi" w:cstheme="minorHAnsi"/>
          <w:sz w:val="22"/>
          <w:szCs w:val="22"/>
        </w:rPr>
        <w:t>utfordringsdrevet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og anvendt forskning og teknologiutvikling med tydelig retning mot lavutslipp, digitalisering, effektivisering og nye arbeidsmåter</w:t>
      </w:r>
      <w:r w:rsidR="00516486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er nødvendig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. Det kan ikke vente. For en rask utvikling og skalering av nye løsninger kreves et tett samarbeid mellom bedrifter, offentlige virksomheter og forskningsmiljø. </w:t>
      </w:r>
    </w:p>
    <w:p w14:paraId="77649AE7" w14:textId="77777777" w:rsidR="00961C55" w:rsidRPr="00D67A3B" w:rsidRDefault="00961C55" w:rsidP="00961C55">
      <w:pPr>
        <w:rPr>
          <w:rFonts w:asciiTheme="minorHAnsi" w:hAnsiTheme="minorHAnsi" w:cstheme="minorHAnsi"/>
          <w:sz w:val="22"/>
          <w:szCs w:val="22"/>
        </w:rPr>
      </w:pPr>
    </w:p>
    <w:p w14:paraId="69979104" w14:textId="77777777" w:rsidR="00961C55" w:rsidRPr="00D67A3B" w:rsidRDefault="00961C55" w:rsidP="15CD68E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b/>
          <w:bCs/>
          <w:sz w:val="22"/>
          <w:szCs w:val="22"/>
        </w:rPr>
        <w:t>FFA er godt fornøyd med følgende i budsjettforslaget:</w:t>
      </w:r>
    </w:p>
    <w:p w14:paraId="70AC6EC5" w14:textId="1F64A51D" w:rsidR="00961C55" w:rsidRPr="00D67A3B" w:rsidRDefault="00582BFB" w:rsidP="15CD68EE">
      <w:pPr>
        <w:numPr>
          <w:ilvl w:val="0"/>
          <w:numId w:val="29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sz w:val="22"/>
          <w:szCs w:val="22"/>
        </w:rPr>
        <w:t>Regjeringen foreslår at d</w:t>
      </w:r>
      <w:r w:rsidR="4706482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et gis en ramme på 500 </w:t>
      </w:r>
      <w:proofErr w:type="spellStart"/>
      <w:r w:rsidR="47064828" w:rsidRPr="00D67A3B">
        <w:rPr>
          <w:rFonts w:asciiTheme="minorHAnsi" w:eastAsiaTheme="minorEastAsia" w:hAnsiTheme="minorHAnsi" w:cstheme="minorHAnsi"/>
          <w:sz w:val="22"/>
          <w:szCs w:val="22"/>
        </w:rPr>
        <w:t>mill</w:t>
      </w:r>
      <w:proofErr w:type="spellEnd"/>
      <w:r w:rsidR="4706482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kr </w:t>
      </w:r>
      <w:r w:rsidR="001051A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til </w:t>
      </w:r>
      <w:r w:rsidR="47064828" w:rsidRPr="00D67A3B">
        <w:rPr>
          <w:rFonts w:asciiTheme="minorHAnsi" w:eastAsiaTheme="minorEastAsia" w:hAnsiTheme="minorHAnsi" w:cstheme="minorHAnsi"/>
          <w:sz w:val="22"/>
          <w:szCs w:val="22"/>
        </w:rPr>
        <w:t>Retur-EU, en ordning som gir forskingsinstituttene mulighet til å fortsette å hente hjem forskningsmidler fra EU og bringe norsk næringsliv og offentlig virksomhet til europeisk forsknings- og innovasjonssamarbeid</w:t>
      </w:r>
      <w:r w:rsidR="020D8821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="47064828" w:rsidRPr="00D67A3B">
        <w:rPr>
          <w:rStyle w:val="Merknadsreferanse"/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</w:t>
      </w:r>
      <w:r w:rsidR="47064828" w:rsidRPr="00D67A3B">
        <w:rPr>
          <w:rFonts w:asciiTheme="minorHAnsi" w:eastAsiaTheme="minorEastAsia" w:hAnsiTheme="minorHAnsi" w:cstheme="minorHAnsi"/>
          <w:sz w:val="22"/>
          <w:szCs w:val="22"/>
        </w:rPr>
        <w:t>Én krone investert i Retur-EU gir to kroner direkte tilbake fra EU, og gir tilgang til forskning til verdi av ti kroner gjennom samarbeidsprosjektene som omfatter de beste bedrifter og forskningsmiljø i Europa.</w:t>
      </w:r>
      <w:r w:rsidR="006C7A81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05582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Forskningsinstituttene </w:t>
      </w:r>
      <w:r w:rsidR="5A29DD1D" w:rsidRPr="00D67A3B">
        <w:rPr>
          <w:rFonts w:asciiTheme="minorHAnsi" w:eastAsiaTheme="minorEastAsia" w:hAnsiTheme="minorHAnsi" w:cstheme="minorHAnsi"/>
          <w:sz w:val="22"/>
          <w:szCs w:val="22"/>
        </w:rPr>
        <w:t>har stort gjennomslag</w:t>
      </w:r>
      <w:r w:rsidR="005628F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i EU</w:t>
      </w:r>
      <w:r w:rsidR="00487676" w:rsidRPr="00D67A3B">
        <w:rPr>
          <w:rFonts w:asciiTheme="minorHAnsi" w:eastAsiaTheme="minorEastAsia" w:hAnsiTheme="minorHAnsi" w:cstheme="minorHAnsi"/>
          <w:sz w:val="22"/>
          <w:szCs w:val="22"/>
        </w:rPr>
        <w:t>s forsknings</w:t>
      </w:r>
      <w:r w:rsidR="5FE05D78" w:rsidRPr="00D67A3B">
        <w:rPr>
          <w:rFonts w:asciiTheme="minorHAnsi" w:eastAsiaTheme="minorEastAsia" w:hAnsiTheme="minorHAnsi" w:cstheme="minorHAnsi"/>
          <w:sz w:val="22"/>
          <w:szCs w:val="22"/>
        </w:rPr>
        <w:t>utlysninger i samarbeid med norske bedrifter og offentlige virksomheter</w:t>
      </w:r>
      <w:r w:rsidR="5E75599B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, samt </w:t>
      </w:r>
      <w:r w:rsidR="3DEF891A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sterke </w:t>
      </w:r>
      <w:r w:rsidR="5E75599B" w:rsidRPr="00D67A3B">
        <w:rPr>
          <w:rFonts w:asciiTheme="minorHAnsi" w:eastAsiaTheme="minorEastAsia" w:hAnsiTheme="minorHAnsi" w:cstheme="minorHAnsi"/>
          <w:sz w:val="22"/>
          <w:szCs w:val="22"/>
        </w:rPr>
        <w:t>samarbeidsmiljø i Europa</w:t>
      </w:r>
      <w:r w:rsidR="5FE05D78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="4F9DE63E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65EE5E46" w:rsidRPr="00D67A3B">
        <w:rPr>
          <w:rFonts w:asciiTheme="minorHAnsi" w:eastAsiaTheme="minorEastAsia" w:hAnsiTheme="minorHAnsi" w:cstheme="minorHAnsi"/>
          <w:sz w:val="22"/>
          <w:szCs w:val="22"/>
        </w:rPr>
        <w:t>Instituttene</w:t>
      </w:r>
      <w:r w:rsidR="00A60D22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ønsker å øke </w:t>
      </w:r>
      <w:r w:rsidR="252E56EE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aktiviteten, men </w:t>
      </w:r>
      <w:r w:rsidR="601F0AD4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lav grunnfinansiering </w:t>
      </w:r>
      <w:r w:rsidR="00F11874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gjør </w:t>
      </w:r>
      <w:r w:rsidR="601F0AD4" w:rsidRPr="00D67A3B">
        <w:rPr>
          <w:rFonts w:asciiTheme="minorHAnsi" w:eastAsiaTheme="minorEastAsia" w:hAnsiTheme="minorHAnsi" w:cstheme="minorHAnsi"/>
          <w:sz w:val="22"/>
          <w:szCs w:val="22"/>
        </w:rPr>
        <w:t>instituttene avhengig av Retur-EU for ikke å gå i stort underskudd ved delta</w:t>
      </w:r>
      <w:r w:rsidR="06D4CCDC" w:rsidRPr="00D67A3B">
        <w:rPr>
          <w:rFonts w:asciiTheme="minorHAnsi" w:eastAsiaTheme="minorEastAsia" w:hAnsiTheme="minorHAnsi" w:cstheme="minorHAnsi"/>
          <w:sz w:val="22"/>
          <w:szCs w:val="22"/>
        </w:rPr>
        <w:t>k</w:t>
      </w:r>
      <w:r w:rsidR="601F0AD4" w:rsidRPr="00D67A3B">
        <w:rPr>
          <w:rFonts w:asciiTheme="minorHAnsi" w:eastAsiaTheme="minorEastAsia" w:hAnsiTheme="minorHAnsi" w:cstheme="minorHAnsi"/>
          <w:sz w:val="22"/>
          <w:szCs w:val="22"/>
        </w:rPr>
        <w:t>else (med dagens Retur-EU dekke</w:t>
      </w:r>
      <w:r w:rsidR="53AD1F6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s i sum 90% av instituttenes kostnader). </w:t>
      </w:r>
      <w:r w:rsidR="2C7D864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Høyt tilslag i EU og dermed </w:t>
      </w:r>
      <w:r w:rsidR="69B69244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stor </w:t>
      </w:r>
      <w:r w:rsidR="2C7D864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retur av forskningsmidler til Norge, </w:t>
      </w:r>
      <w:r w:rsidR="0DB26289" w:rsidRPr="00D67A3B">
        <w:rPr>
          <w:rFonts w:asciiTheme="minorHAnsi" w:eastAsiaTheme="minorEastAsia" w:hAnsiTheme="minorHAnsi" w:cstheme="minorHAnsi"/>
          <w:sz w:val="22"/>
          <w:szCs w:val="22"/>
        </w:rPr>
        <w:t>b</w:t>
      </w:r>
      <w:r w:rsidR="002F7A98" w:rsidRPr="00D67A3B">
        <w:rPr>
          <w:rFonts w:asciiTheme="minorHAnsi" w:eastAsiaTheme="minorEastAsia" w:hAnsiTheme="minorHAnsi" w:cstheme="minorHAnsi"/>
          <w:sz w:val="22"/>
          <w:szCs w:val="22"/>
        </w:rPr>
        <w:t>ør</w:t>
      </w:r>
      <w:r w:rsidR="00054753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derfor</w:t>
      </w:r>
      <w:r w:rsidR="002F7A98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29A04529" w:rsidRPr="00D67A3B">
        <w:rPr>
          <w:rFonts w:asciiTheme="minorHAnsi" w:eastAsiaTheme="minorEastAsia" w:hAnsiTheme="minorHAnsi" w:cstheme="minorHAnsi"/>
          <w:sz w:val="22"/>
          <w:szCs w:val="22"/>
        </w:rPr>
        <w:t>risikodempes</w:t>
      </w:r>
      <w:r w:rsidR="00E112E6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med tiltak som vi vet </w:t>
      </w:r>
      <w:r w:rsidR="49303551" w:rsidRPr="00D67A3B">
        <w:rPr>
          <w:rFonts w:asciiTheme="minorHAnsi" w:eastAsiaTheme="minorEastAsia" w:hAnsiTheme="minorHAnsi" w:cstheme="minorHAnsi"/>
          <w:sz w:val="22"/>
          <w:szCs w:val="22"/>
        </w:rPr>
        <w:t>er effektive</w:t>
      </w:r>
      <w:r w:rsidR="00E112E6" w:rsidRPr="00D67A3B">
        <w:rPr>
          <w:rFonts w:asciiTheme="minorHAnsi" w:eastAsiaTheme="minorEastAsia" w:hAnsiTheme="minorHAnsi" w:cstheme="minorHAnsi"/>
          <w:sz w:val="22"/>
          <w:szCs w:val="22"/>
        </w:rPr>
        <w:t>.</w:t>
      </w:r>
      <w:r w:rsidR="40A5BEB7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Med økt deltakelse, øker dermed også det samlede behovet for Retur-EU.</w:t>
      </w:r>
    </w:p>
    <w:p w14:paraId="222270AE" w14:textId="360530A4" w:rsidR="00961C55" w:rsidRPr="00D67A3B" w:rsidRDefault="00582BFB" w:rsidP="00C373E8">
      <w:pPr>
        <w:numPr>
          <w:ilvl w:val="0"/>
          <w:numId w:val="29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sz w:val="22"/>
          <w:szCs w:val="22"/>
        </w:rPr>
        <w:t>Forskningsrådet får nødvendig tid og fleksibilitet i form av fullmakt</w:t>
      </w:r>
      <w:r w:rsidR="3F116376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fra Stortinget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, slik at det ikke er nødvendig med ytterligere tiltak i rådets ordninger </w:t>
      </w:r>
      <w:r w:rsidR="750DE888" w:rsidRPr="00D67A3B">
        <w:rPr>
          <w:rFonts w:asciiTheme="minorHAnsi" w:eastAsiaTheme="minorEastAsia" w:hAnsiTheme="minorHAnsi" w:cstheme="minorHAnsi"/>
          <w:sz w:val="22"/>
          <w:szCs w:val="22"/>
        </w:rPr>
        <w:t>enn de som allerede er besluttet</w:t>
      </w:r>
      <w:r w:rsidRPr="00D67A3B">
        <w:rPr>
          <w:rFonts w:asciiTheme="minorHAnsi" w:eastAsiaTheme="minorEastAsia" w:hAnsiTheme="minorHAnsi" w:cstheme="minorHAnsi"/>
          <w:sz w:val="22"/>
          <w:szCs w:val="22"/>
        </w:rPr>
        <w:t xml:space="preserve">. Den forutsigbarheten for forskningsmiljøene er viktig for samfunnets omstillings- og innovasjonsevne.  </w:t>
      </w:r>
      <w:r w:rsidR="009507CD" w:rsidRPr="00D67A3B">
        <w:rPr>
          <w:rFonts w:asciiTheme="minorHAnsi" w:eastAsiaTheme="minorEastAsia" w:hAnsiTheme="minorHAnsi" w:cstheme="minorHAnsi"/>
          <w:sz w:val="22"/>
          <w:szCs w:val="22"/>
        </w:rPr>
        <w:t>FFA mener også det er positivt at d</w:t>
      </w:r>
      <w:r w:rsidR="00961C55" w:rsidRPr="00D67A3B">
        <w:rPr>
          <w:rFonts w:asciiTheme="minorHAnsi" w:eastAsiaTheme="minorEastAsia" w:hAnsiTheme="minorHAnsi" w:cstheme="minorHAnsi"/>
          <w:sz w:val="22"/>
          <w:szCs w:val="22"/>
        </w:rPr>
        <w:t>et varsles en gjennomgang av dagens forskningsfinansiering gjennom Norges forskningsråd</w:t>
      </w:r>
      <w:r w:rsidR="009507CD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og at en ny budsjettmodell vil vurderes.</w:t>
      </w:r>
    </w:p>
    <w:p w14:paraId="1E499975" w14:textId="20284F44" w:rsidR="00961C55" w:rsidRPr="00D67A3B" w:rsidRDefault="00FB1CA2" w:rsidP="00C373E8">
      <w:pPr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D67A3B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1F0E67" w:rsidRPr="00D67A3B">
        <w:rPr>
          <w:rFonts w:asciiTheme="minorHAnsi" w:eastAsiaTheme="minorEastAsia" w:hAnsiTheme="minorHAnsi" w:cstheme="minorHAnsi"/>
          <w:sz w:val="22"/>
          <w:szCs w:val="22"/>
        </w:rPr>
        <w:t>rdninga i FORNY-programmet med lokale prosjektmid</w:t>
      </w:r>
      <w:r w:rsidR="005E3D47" w:rsidRPr="00D67A3B">
        <w:rPr>
          <w:rFonts w:asciiTheme="minorHAnsi" w:eastAsiaTheme="minorEastAsia" w:hAnsiTheme="minorHAnsi" w:cstheme="minorHAnsi"/>
          <w:sz w:val="22"/>
          <w:szCs w:val="22"/>
        </w:rPr>
        <w:t>le</w:t>
      </w:r>
      <w:r w:rsidR="001F0E67" w:rsidRPr="00D67A3B">
        <w:rPr>
          <w:rFonts w:asciiTheme="minorHAnsi" w:eastAsiaTheme="minorEastAsia" w:hAnsiTheme="minorHAnsi" w:cstheme="minorHAnsi"/>
          <w:sz w:val="22"/>
          <w:szCs w:val="22"/>
        </w:rPr>
        <w:t>r til TTO-ene blir erstattet med e</w:t>
      </w:r>
      <w:r w:rsidR="00433050" w:rsidRPr="00D67A3B">
        <w:rPr>
          <w:rFonts w:asciiTheme="minorHAnsi" w:eastAsiaTheme="minorEastAsia" w:hAnsiTheme="minorHAnsi" w:cstheme="minorHAnsi"/>
          <w:sz w:val="22"/>
          <w:szCs w:val="22"/>
        </w:rPr>
        <w:t>n</w:t>
      </w:r>
      <w:r w:rsidR="001F0E67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søkbar ordning i Forskingsrådet retta mot forsk</w:t>
      </w:r>
      <w:r w:rsidR="00433050" w:rsidRPr="00D67A3B">
        <w:rPr>
          <w:rFonts w:asciiTheme="minorHAnsi" w:eastAsiaTheme="minorEastAsia" w:hAnsiTheme="minorHAnsi" w:cstheme="minorHAnsi"/>
          <w:sz w:val="22"/>
          <w:szCs w:val="22"/>
        </w:rPr>
        <w:t>n</w:t>
      </w:r>
      <w:r w:rsidR="001F0E67" w:rsidRPr="00D67A3B">
        <w:rPr>
          <w:rFonts w:asciiTheme="minorHAnsi" w:eastAsiaTheme="minorEastAsia" w:hAnsiTheme="minorHAnsi" w:cstheme="minorHAnsi"/>
          <w:sz w:val="22"/>
          <w:szCs w:val="22"/>
        </w:rPr>
        <w:t>ingsinstitusjon</w:t>
      </w:r>
      <w:r w:rsidR="00433050" w:rsidRPr="00D67A3B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D76AA0" w:rsidRPr="00D67A3B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044298" w:rsidRPr="00D67A3B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43305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og FoU-institusjonene</w:t>
      </w:r>
      <w:r w:rsidR="00F635CF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skal</w:t>
      </w:r>
      <w:r w:rsidR="00D76AA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selv ta ansvar for kommersialiseringsarbeidet i tidlig fase, inkludert </w:t>
      </w:r>
      <w:r w:rsidR="77B6F478" w:rsidRPr="00D67A3B">
        <w:rPr>
          <w:rFonts w:asciiTheme="minorHAnsi" w:eastAsiaTheme="minorEastAsia" w:hAnsiTheme="minorHAnsi" w:cstheme="minorHAnsi"/>
          <w:sz w:val="22"/>
          <w:szCs w:val="22"/>
        </w:rPr>
        <w:t>å bidra</w:t>
      </w:r>
      <w:r w:rsidR="00D76AA0" w:rsidRPr="00D67A3B">
        <w:rPr>
          <w:rFonts w:asciiTheme="minorHAnsi" w:eastAsiaTheme="minorEastAsia" w:hAnsiTheme="minorHAnsi" w:cstheme="minorHAnsi"/>
          <w:sz w:val="22"/>
          <w:szCs w:val="22"/>
        </w:rPr>
        <w:t xml:space="preserve"> med egne midler til arbeidet. </w:t>
      </w:r>
    </w:p>
    <w:p w14:paraId="12092C68" w14:textId="77777777" w:rsidR="00D76AA0" w:rsidRPr="00D67A3B" w:rsidRDefault="00D76AA0" w:rsidP="00D76AA0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0C046" w14:textId="77777777" w:rsidR="00C752D3" w:rsidRDefault="00C752D3" w:rsidP="15CD68EE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0D39B" w14:textId="6E55B369" w:rsidR="00961C55" w:rsidRPr="00D67A3B" w:rsidRDefault="00961C55" w:rsidP="15CD68EE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A3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For å øke omstillingstakten mot det grønne skiftet, </w:t>
      </w:r>
      <w:r w:rsidR="00BA6C12" w:rsidRPr="00D67A3B">
        <w:rPr>
          <w:rFonts w:asciiTheme="minorHAnsi" w:hAnsiTheme="minorHAnsi" w:cstheme="minorHAnsi"/>
          <w:b/>
          <w:bCs/>
          <w:sz w:val="22"/>
          <w:szCs w:val="22"/>
        </w:rPr>
        <w:t xml:space="preserve">mener FFA at følgende er nødvendige </w:t>
      </w:r>
      <w:r w:rsidR="0034535C" w:rsidRPr="00D67A3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67A3B">
        <w:rPr>
          <w:rFonts w:asciiTheme="minorHAnsi" w:hAnsiTheme="minorHAnsi" w:cstheme="minorHAnsi"/>
          <w:b/>
          <w:bCs/>
          <w:sz w:val="22"/>
          <w:szCs w:val="22"/>
        </w:rPr>
        <w:t xml:space="preserve"> 2023:</w:t>
      </w:r>
    </w:p>
    <w:p w14:paraId="1026F3AA" w14:textId="52E32029" w:rsidR="00C82D53" w:rsidRPr="00D67A3B" w:rsidRDefault="5488276C" w:rsidP="5AC23D6C">
      <w:pPr>
        <w:pStyle w:val="Listeavsnitt"/>
        <w:numPr>
          <w:ilvl w:val="0"/>
          <w:numId w:val="35"/>
        </w:numPr>
        <w:spacing w:line="264" w:lineRule="auto"/>
        <w:rPr>
          <w:rFonts w:asciiTheme="minorHAnsi" w:hAnsiTheme="minorHAnsi" w:cstheme="minorHAnsi"/>
        </w:rPr>
      </w:pPr>
      <w:r w:rsidRPr="00D67A3B">
        <w:rPr>
          <w:rFonts w:asciiTheme="minorHAnsi" w:hAnsiTheme="minorHAnsi" w:cstheme="minorHAnsi"/>
          <w:lang w:eastAsia="nb-NO"/>
        </w:rPr>
        <w:t>Langtidsplanen</w:t>
      </w:r>
      <w:r w:rsidR="7365A66C" w:rsidRPr="00D67A3B">
        <w:rPr>
          <w:rFonts w:asciiTheme="minorHAnsi" w:hAnsiTheme="minorHAnsi" w:cstheme="minorHAnsi"/>
          <w:lang w:eastAsia="nb-NO"/>
        </w:rPr>
        <w:t xml:space="preserve"> (Meld.St.5 (2022-2023)</w:t>
      </w:r>
      <w:r w:rsidRPr="00D67A3B">
        <w:rPr>
          <w:rFonts w:asciiTheme="minorHAnsi" w:hAnsiTheme="minorHAnsi" w:cstheme="minorHAnsi"/>
          <w:lang w:eastAsia="nb-NO"/>
        </w:rPr>
        <w:t xml:space="preserve"> har som </w:t>
      </w:r>
      <w:r w:rsidR="2CC109A0" w:rsidRPr="00D67A3B">
        <w:rPr>
          <w:rFonts w:asciiTheme="minorHAnsi" w:hAnsiTheme="minorHAnsi" w:cstheme="minorHAnsi"/>
          <w:lang w:eastAsia="nb-NO"/>
        </w:rPr>
        <w:t xml:space="preserve">mål </w:t>
      </w:r>
      <w:r w:rsidRPr="00D67A3B">
        <w:rPr>
          <w:rFonts w:asciiTheme="minorHAnsi" w:hAnsiTheme="minorHAnsi" w:cstheme="minorHAnsi"/>
          <w:lang w:eastAsia="nb-NO"/>
        </w:rPr>
        <w:t>å løse samfunnsutfordringer og bidra til verdiskaping. Skal planen lykkes, må alle departement bidra til økt forskningsinvestering på sine felt.</w:t>
      </w:r>
      <w:r w:rsidR="4DF0AA4F" w:rsidRPr="00D67A3B">
        <w:rPr>
          <w:rFonts w:asciiTheme="minorHAnsi" w:hAnsiTheme="minorHAnsi" w:cstheme="minorHAnsi"/>
          <w:lang w:eastAsia="nb-NO"/>
        </w:rPr>
        <w:t xml:space="preserve"> </w:t>
      </w:r>
      <w:r w:rsidR="1F6B5288" w:rsidRPr="00D67A3B">
        <w:rPr>
          <w:rFonts w:asciiTheme="minorHAnsi" w:hAnsiTheme="minorHAnsi" w:cstheme="minorHAnsi"/>
          <w:lang w:eastAsia="nb-NO"/>
        </w:rPr>
        <w:t xml:space="preserve">Evalueringer fra NIFU og OECD viser at Langtidsplanen </w:t>
      </w:r>
      <w:r w:rsidR="0017602B" w:rsidRPr="00D67A3B">
        <w:rPr>
          <w:rFonts w:asciiTheme="minorHAnsi" w:hAnsiTheme="minorHAnsi" w:cstheme="minorHAnsi"/>
          <w:lang w:eastAsia="nb-NO"/>
        </w:rPr>
        <w:t xml:space="preserve">hittil </w:t>
      </w:r>
      <w:r w:rsidR="1F6B5288" w:rsidRPr="00D67A3B">
        <w:rPr>
          <w:rFonts w:asciiTheme="minorHAnsi" w:hAnsiTheme="minorHAnsi" w:cstheme="minorHAnsi"/>
          <w:lang w:eastAsia="nb-NO"/>
        </w:rPr>
        <w:t xml:space="preserve">har gitt effekt der det er knyttet økonomisk forpliktelse til </w:t>
      </w:r>
      <w:proofErr w:type="spellStart"/>
      <w:r w:rsidR="1F6B5288" w:rsidRPr="00D67A3B">
        <w:rPr>
          <w:rFonts w:asciiTheme="minorHAnsi" w:hAnsiTheme="minorHAnsi" w:cstheme="minorHAnsi"/>
          <w:lang w:eastAsia="nb-NO"/>
        </w:rPr>
        <w:t>proriteringene</w:t>
      </w:r>
      <w:proofErr w:type="spellEnd"/>
      <w:r w:rsidR="1F6B5288" w:rsidRPr="00D67A3B">
        <w:rPr>
          <w:rFonts w:asciiTheme="minorHAnsi" w:hAnsiTheme="minorHAnsi" w:cstheme="minorHAnsi"/>
          <w:lang w:eastAsia="nb-NO"/>
        </w:rPr>
        <w:t xml:space="preserve">, </w:t>
      </w:r>
      <w:proofErr w:type="spellStart"/>
      <w:r w:rsidR="1F6B5288" w:rsidRPr="00D67A3B">
        <w:rPr>
          <w:rFonts w:asciiTheme="minorHAnsi" w:hAnsiTheme="minorHAnsi" w:cstheme="minorHAnsi"/>
          <w:lang w:eastAsia="nb-NO"/>
        </w:rPr>
        <w:t>dvs</w:t>
      </w:r>
      <w:proofErr w:type="spellEnd"/>
      <w:r w:rsidR="1F6B5288" w:rsidRPr="00D67A3B">
        <w:rPr>
          <w:rFonts w:asciiTheme="minorHAnsi" w:hAnsiTheme="minorHAnsi" w:cstheme="minorHAnsi"/>
          <w:lang w:eastAsia="nb-NO"/>
        </w:rPr>
        <w:t xml:space="preserve"> opptrappingsplaner</w:t>
      </w:r>
      <w:r w:rsidR="1F6B5288" w:rsidRPr="00C752D3">
        <w:rPr>
          <w:rFonts w:asciiTheme="minorHAnsi" w:hAnsiTheme="minorHAnsi" w:cstheme="minorHAnsi"/>
          <w:b/>
          <w:bCs/>
          <w:lang w:eastAsia="nb-NO"/>
        </w:rPr>
        <w:t xml:space="preserve">. </w:t>
      </w:r>
      <w:r w:rsidR="33FBE220" w:rsidRPr="00C752D3">
        <w:rPr>
          <w:rFonts w:asciiTheme="minorHAnsi" w:hAnsiTheme="minorHAnsi" w:cstheme="minorHAnsi"/>
          <w:b/>
          <w:bCs/>
          <w:lang w:eastAsia="nb-NO"/>
        </w:rPr>
        <w:t xml:space="preserve">Opptrappingsplaner bør tas i bruk som instrument for å realisere </w:t>
      </w:r>
      <w:r w:rsidR="00C752D3">
        <w:rPr>
          <w:rFonts w:asciiTheme="minorHAnsi" w:hAnsiTheme="minorHAnsi" w:cstheme="minorHAnsi"/>
          <w:b/>
          <w:bCs/>
          <w:lang w:eastAsia="nb-NO"/>
        </w:rPr>
        <w:t>langtids</w:t>
      </w:r>
      <w:r w:rsidR="007C242A" w:rsidRPr="00C752D3">
        <w:rPr>
          <w:rFonts w:asciiTheme="minorHAnsi" w:hAnsiTheme="minorHAnsi" w:cstheme="minorHAnsi"/>
          <w:b/>
          <w:bCs/>
          <w:lang w:eastAsia="nb-NO"/>
        </w:rPr>
        <w:t xml:space="preserve">planens </w:t>
      </w:r>
      <w:r w:rsidR="33FBE220" w:rsidRPr="00C752D3">
        <w:rPr>
          <w:rFonts w:asciiTheme="minorHAnsi" w:hAnsiTheme="minorHAnsi" w:cstheme="minorHAnsi"/>
          <w:b/>
          <w:bCs/>
          <w:lang w:eastAsia="nb-NO"/>
        </w:rPr>
        <w:t>strategier og prioriteringer</w:t>
      </w:r>
      <w:r w:rsidR="33FBE220" w:rsidRPr="00D67A3B">
        <w:rPr>
          <w:rFonts w:asciiTheme="minorHAnsi" w:hAnsiTheme="minorHAnsi" w:cstheme="minorHAnsi"/>
          <w:lang w:eastAsia="nb-NO"/>
        </w:rPr>
        <w:t>.</w:t>
      </w:r>
      <w:r w:rsidRPr="00D67A3B">
        <w:rPr>
          <w:rFonts w:asciiTheme="minorHAnsi" w:hAnsiTheme="minorHAnsi" w:cstheme="minorHAnsi"/>
          <w:lang w:eastAsia="nb-NO"/>
        </w:rPr>
        <w:t xml:space="preserve"> Forskningsmidle</w:t>
      </w:r>
      <w:r w:rsidR="007C242A" w:rsidRPr="00D67A3B">
        <w:rPr>
          <w:rFonts w:asciiTheme="minorHAnsi" w:hAnsiTheme="minorHAnsi" w:cstheme="minorHAnsi"/>
          <w:lang w:eastAsia="nb-NO"/>
        </w:rPr>
        <w:t>r</w:t>
      </w:r>
      <w:r w:rsidRPr="00D67A3B">
        <w:rPr>
          <w:rFonts w:asciiTheme="minorHAnsi" w:hAnsiTheme="minorHAnsi" w:cstheme="minorHAnsi"/>
          <w:lang w:eastAsia="nb-NO"/>
        </w:rPr>
        <w:t xml:space="preserve"> bør fordeles via Forskningsrådets konkurransearena</w:t>
      </w:r>
      <w:r w:rsidR="007C78AB" w:rsidRPr="00D67A3B">
        <w:rPr>
          <w:rFonts w:asciiTheme="minorHAnsi" w:hAnsiTheme="minorHAnsi" w:cstheme="minorHAnsi"/>
          <w:lang w:eastAsia="nb-NO"/>
        </w:rPr>
        <w:t>er</w:t>
      </w:r>
      <w:r w:rsidRPr="00D67A3B">
        <w:rPr>
          <w:rFonts w:asciiTheme="minorHAnsi" w:hAnsiTheme="minorHAnsi" w:cstheme="minorHAnsi"/>
          <w:lang w:eastAsia="nb-NO"/>
        </w:rPr>
        <w:t xml:space="preserve"> for å sikre best kvalitet og relevans i forskningen som finansieres. </w:t>
      </w:r>
    </w:p>
    <w:p w14:paraId="025F2826" w14:textId="33B15BBF" w:rsidR="00C82D53" w:rsidRPr="00D67A3B" w:rsidRDefault="422A477D" w:rsidP="15CD68EE">
      <w:pPr>
        <w:pStyle w:val="Listeavsnitt"/>
        <w:numPr>
          <w:ilvl w:val="0"/>
          <w:numId w:val="35"/>
        </w:numPr>
        <w:spacing w:line="264" w:lineRule="auto"/>
        <w:rPr>
          <w:rFonts w:asciiTheme="minorHAnsi" w:hAnsiTheme="minorHAnsi" w:cstheme="minorHAnsi"/>
        </w:rPr>
      </w:pPr>
      <w:r w:rsidRPr="00D67A3B">
        <w:rPr>
          <w:rFonts w:asciiTheme="minorHAnsi" w:hAnsiTheme="minorHAnsi" w:cstheme="minorHAnsi"/>
        </w:rPr>
        <w:t xml:space="preserve">Instituttenes deltakelse i </w:t>
      </w:r>
      <w:r w:rsidR="00C82D53" w:rsidRPr="00D67A3B">
        <w:rPr>
          <w:rFonts w:asciiTheme="minorHAnsi" w:hAnsiTheme="minorHAnsi" w:cstheme="minorHAnsi"/>
        </w:rPr>
        <w:t xml:space="preserve">europeisk </w:t>
      </w:r>
      <w:r w:rsidR="18E69528" w:rsidRPr="00D67A3B">
        <w:rPr>
          <w:rFonts w:asciiTheme="minorHAnsi" w:hAnsiTheme="minorHAnsi" w:cstheme="minorHAnsi"/>
        </w:rPr>
        <w:t xml:space="preserve">forskningssamarbeid </w:t>
      </w:r>
      <w:r w:rsidR="002F5857" w:rsidRPr="00D67A3B">
        <w:rPr>
          <w:rFonts w:asciiTheme="minorHAnsi" w:hAnsiTheme="minorHAnsi" w:cstheme="minorHAnsi"/>
        </w:rPr>
        <w:t xml:space="preserve">må </w:t>
      </w:r>
      <w:r w:rsidR="1BE5B789" w:rsidRPr="00D67A3B">
        <w:rPr>
          <w:rFonts w:asciiTheme="minorHAnsi" w:hAnsiTheme="minorHAnsi" w:cstheme="minorHAnsi"/>
        </w:rPr>
        <w:t xml:space="preserve">sikres ved at </w:t>
      </w:r>
      <w:r w:rsidR="00C82D53" w:rsidRPr="000F5CAD">
        <w:rPr>
          <w:rFonts w:asciiTheme="minorHAnsi" w:hAnsiTheme="minorHAnsi" w:cstheme="minorHAnsi"/>
          <w:b/>
          <w:bCs/>
        </w:rPr>
        <w:t xml:space="preserve">Retur-EU </w:t>
      </w:r>
      <w:r w:rsidR="58403D1D" w:rsidRPr="000F5CAD">
        <w:rPr>
          <w:rFonts w:asciiTheme="minorHAnsi" w:hAnsiTheme="minorHAnsi" w:cstheme="minorHAnsi"/>
          <w:b/>
          <w:bCs/>
        </w:rPr>
        <w:t>videreføres</w:t>
      </w:r>
      <w:r w:rsidR="00C82D53" w:rsidRPr="000F5CAD">
        <w:rPr>
          <w:rFonts w:asciiTheme="minorHAnsi" w:hAnsiTheme="minorHAnsi" w:cstheme="minorHAnsi"/>
          <w:b/>
          <w:bCs/>
        </w:rPr>
        <w:t xml:space="preserve"> over hele programperioden fram til 2025</w:t>
      </w:r>
      <w:r w:rsidR="5B3F5F7E" w:rsidRPr="00D67A3B">
        <w:rPr>
          <w:rFonts w:asciiTheme="minorHAnsi" w:hAnsiTheme="minorHAnsi" w:cstheme="minorHAnsi"/>
        </w:rPr>
        <w:t>. Det er avgjørende at</w:t>
      </w:r>
      <w:r w:rsidR="00C82D53" w:rsidRPr="00D67A3B">
        <w:rPr>
          <w:rFonts w:asciiTheme="minorHAnsi" w:hAnsiTheme="minorHAnsi" w:cstheme="minorHAnsi"/>
        </w:rPr>
        <w:t xml:space="preserve"> forskningsinstituttene har forutsigbarhet </w:t>
      </w:r>
      <w:r w:rsidR="32156ECF" w:rsidRPr="00D67A3B">
        <w:rPr>
          <w:rFonts w:asciiTheme="minorHAnsi" w:hAnsiTheme="minorHAnsi" w:cstheme="minorHAnsi"/>
        </w:rPr>
        <w:t xml:space="preserve">og trygge rammevilkår </w:t>
      </w:r>
      <w:r w:rsidR="1F5E5750" w:rsidRPr="00D67A3B">
        <w:rPr>
          <w:rFonts w:asciiTheme="minorHAnsi" w:hAnsiTheme="minorHAnsi" w:cstheme="minorHAnsi"/>
        </w:rPr>
        <w:t xml:space="preserve">for </w:t>
      </w:r>
      <w:r w:rsidR="1DA8462C" w:rsidRPr="00D67A3B">
        <w:rPr>
          <w:rFonts w:asciiTheme="minorHAnsi" w:hAnsiTheme="minorHAnsi" w:cstheme="minorHAnsi"/>
        </w:rPr>
        <w:t>å,</w:t>
      </w:r>
      <w:r w:rsidR="00C82D53" w:rsidRPr="00D67A3B">
        <w:rPr>
          <w:rFonts w:asciiTheme="minorHAnsi" w:hAnsiTheme="minorHAnsi" w:cstheme="minorHAnsi"/>
        </w:rPr>
        <w:t xml:space="preserve"> </w:t>
      </w:r>
      <w:r w:rsidR="003F6E15" w:rsidRPr="00D67A3B">
        <w:rPr>
          <w:rFonts w:asciiTheme="minorHAnsi" w:hAnsiTheme="minorHAnsi" w:cstheme="minorHAnsi"/>
        </w:rPr>
        <w:t>sammen med norske bedrifter og offentlige virksomheter</w:t>
      </w:r>
      <w:r w:rsidR="05DC3F68" w:rsidRPr="00D67A3B">
        <w:rPr>
          <w:rFonts w:asciiTheme="minorHAnsi" w:hAnsiTheme="minorHAnsi" w:cstheme="minorHAnsi"/>
        </w:rPr>
        <w:t>,</w:t>
      </w:r>
      <w:r w:rsidR="002F5857" w:rsidRPr="00D67A3B">
        <w:rPr>
          <w:rFonts w:asciiTheme="minorHAnsi" w:hAnsiTheme="minorHAnsi" w:cstheme="minorHAnsi"/>
        </w:rPr>
        <w:t xml:space="preserve"> </w:t>
      </w:r>
      <w:r w:rsidR="5EAE59F6" w:rsidRPr="00D67A3B">
        <w:rPr>
          <w:rFonts w:asciiTheme="minorHAnsi" w:hAnsiTheme="minorHAnsi" w:cstheme="minorHAnsi"/>
        </w:rPr>
        <w:t xml:space="preserve">fortsatt </w:t>
      </w:r>
      <w:r w:rsidR="002F5857" w:rsidRPr="00D67A3B">
        <w:rPr>
          <w:rFonts w:asciiTheme="minorHAnsi" w:hAnsiTheme="minorHAnsi" w:cstheme="minorHAnsi"/>
        </w:rPr>
        <w:t>kunne</w:t>
      </w:r>
      <w:r w:rsidR="60AF0984" w:rsidRPr="00D67A3B">
        <w:rPr>
          <w:rFonts w:asciiTheme="minorHAnsi" w:hAnsiTheme="minorHAnsi" w:cstheme="minorHAnsi"/>
        </w:rPr>
        <w:t xml:space="preserve"> øke sin aktivitet mot </w:t>
      </w:r>
      <w:r w:rsidR="00044298" w:rsidRPr="00D67A3B">
        <w:rPr>
          <w:rFonts w:asciiTheme="minorHAnsi" w:hAnsiTheme="minorHAnsi" w:cstheme="minorHAnsi"/>
        </w:rPr>
        <w:t>Europas</w:t>
      </w:r>
      <w:r w:rsidR="60AF0984" w:rsidRPr="00D67A3B">
        <w:rPr>
          <w:rFonts w:asciiTheme="minorHAnsi" w:hAnsiTheme="minorHAnsi" w:cstheme="minorHAnsi"/>
        </w:rPr>
        <w:t xml:space="preserve"> forsknings- og innovasjonssamarbeid og hente hjem så </w:t>
      </w:r>
      <w:r w:rsidR="22485C5B" w:rsidRPr="00D67A3B">
        <w:rPr>
          <w:rFonts w:asciiTheme="minorHAnsi" w:hAnsiTheme="minorHAnsi" w:cstheme="minorHAnsi"/>
        </w:rPr>
        <w:t>store</w:t>
      </w:r>
      <w:r w:rsidR="60AF0984" w:rsidRPr="00D67A3B">
        <w:rPr>
          <w:rFonts w:asciiTheme="minorHAnsi" w:hAnsiTheme="minorHAnsi" w:cstheme="minorHAnsi"/>
        </w:rPr>
        <w:t xml:space="preserve"> forskningsmidler som mulig fra EU. </w:t>
      </w:r>
    </w:p>
    <w:p w14:paraId="534A11ED" w14:textId="7A2EFEBF" w:rsidR="77ED4FF4" w:rsidRPr="00C752D3" w:rsidRDefault="77ED4FF4" w:rsidP="5AC23D6C">
      <w:pPr>
        <w:pStyle w:val="Listeavsnitt"/>
        <w:numPr>
          <w:ilvl w:val="0"/>
          <w:numId w:val="35"/>
        </w:numPr>
        <w:spacing w:line="264" w:lineRule="auto"/>
        <w:rPr>
          <w:rFonts w:asciiTheme="minorHAnsi" w:hAnsiTheme="minorHAnsi" w:cstheme="minorHAnsi"/>
          <w:b/>
          <w:bCs/>
        </w:rPr>
      </w:pPr>
      <w:r w:rsidRPr="00D67A3B">
        <w:rPr>
          <w:rFonts w:asciiTheme="minorHAnsi" w:hAnsiTheme="minorHAnsi" w:cstheme="minorHAnsi"/>
        </w:rPr>
        <w:t xml:space="preserve">Dagens grunnfinansiering </w:t>
      </w:r>
      <w:r w:rsidR="0086440C" w:rsidRPr="00D67A3B">
        <w:rPr>
          <w:rFonts w:asciiTheme="minorHAnsi" w:hAnsiTheme="minorHAnsi" w:cstheme="minorHAnsi"/>
        </w:rPr>
        <w:t xml:space="preserve">fra departementene via Forskningsrådet til </w:t>
      </w:r>
      <w:r w:rsidR="00B10294" w:rsidRPr="00D67A3B">
        <w:rPr>
          <w:rFonts w:asciiTheme="minorHAnsi" w:hAnsiTheme="minorHAnsi" w:cstheme="minorHAnsi"/>
        </w:rPr>
        <w:t>forsknings</w:t>
      </w:r>
      <w:r w:rsidR="28189C89" w:rsidRPr="00D67A3B">
        <w:rPr>
          <w:rFonts w:asciiTheme="minorHAnsi" w:hAnsiTheme="minorHAnsi" w:cstheme="minorHAnsi"/>
        </w:rPr>
        <w:t>instituttene utgjør i g</w:t>
      </w:r>
      <w:r w:rsidRPr="00D67A3B">
        <w:rPr>
          <w:rFonts w:asciiTheme="minorHAnsi" w:hAnsiTheme="minorHAnsi" w:cstheme="minorHAnsi"/>
        </w:rPr>
        <w:t>jennomsnitt 10%</w:t>
      </w:r>
      <w:r w:rsidR="16A0F0F8" w:rsidRPr="00D67A3B">
        <w:rPr>
          <w:rFonts w:asciiTheme="minorHAnsi" w:hAnsiTheme="minorHAnsi" w:cstheme="minorHAnsi"/>
        </w:rPr>
        <w:t xml:space="preserve"> og </w:t>
      </w:r>
      <w:r w:rsidRPr="00D67A3B">
        <w:rPr>
          <w:rFonts w:asciiTheme="minorHAnsi" w:hAnsiTheme="minorHAnsi" w:cstheme="minorHAnsi"/>
        </w:rPr>
        <w:t>er langt laver</w:t>
      </w:r>
      <w:r w:rsidR="5152A98F" w:rsidRPr="00D67A3B">
        <w:rPr>
          <w:rFonts w:asciiTheme="minorHAnsi" w:hAnsiTheme="minorHAnsi" w:cstheme="minorHAnsi"/>
        </w:rPr>
        <w:t xml:space="preserve">e enn </w:t>
      </w:r>
      <w:r w:rsidR="00032507" w:rsidRPr="00D67A3B">
        <w:rPr>
          <w:rFonts w:asciiTheme="minorHAnsi" w:hAnsiTheme="minorHAnsi" w:cstheme="minorHAnsi"/>
        </w:rPr>
        <w:t xml:space="preserve">for andre </w:t>
      </w:r>
      <w:r w:rsidR="5152A98F" w:rsidRPr="00D67A3B">
        <w:rPr>
          <w:rFonts w:asciiTheme="minorHAnsi" w:hAnsiTheme="minorHAnsi" w:cstheme="minorHAnsi"/>
        </w:rPr>
        <w:t>europeiske institutter, som har 20%-50% grunnfinansiering fra sine myndigheter.</w:t>
      </w:r>
      <w:r w:rsidR="01D40C95" w:rsidRPr="00D67A3B">
        <w:rPr>
          <w:rFonts w:asciiTheme="minorHAnsi" w:hAnsiTheme="minorHAnsi" w:cstheme="minorHAnsi"/>
        </w:rPr>
        <w:t xml:space="preserve"> OECD anbefaler å styrke grunnfinansieringen til de norske instituttene</w:t>
      </w:r>
      <w:r w:rsidR="008A6E86" w:rsidRPr="00D67A3B">
        <w:rPr>
          <w:rFonts w:asciiTheme="minorHAnsi" w:hAnsiTheme="minorHAnsi" w:cstheme="minorHAnsi"/>
        </w:rPr>
        <w:t xml:space="preserve"> til internasjonalt nivå. D</w:t>
      </w:r>
      <w:r w:rsidR="01D40C95" w:rsidRPr="00D67A3B">
        <w:rPr>
          <w:rFonts w:asciiTheme="minorHAnsi" w:hAnsiTheme="minorHAnsi" w:cstheme="minorHAnsi"/>
        </w:rPr>
        <w:t xml:space="preserve">agens lave grunnfinansiering blir karakterisert som “lost </w:t>
      </w:r>
      <w:proofErr w:type="spellStart"/>
      <w:r w:rsidR="01D40C95" w:rsidRPr="00D67A3B">
        <w:rPr>
          <w:rFonts w:asciiTheme="minorHAnsi" w:hAnsiTheme="minorHAnsi" w:cstheme="minorHAnsi"/>
        </w:rPr>
        <w:t>opportunities</w:t>
      </w:r>
      <w:proofErr w:type="spellEnd"/>
      <w:r w:rsidR="01D40C95" w:rsidRPr="00D67A3B">
        <w:rPr>
          <w:rFonts w:asciiTheme="minorHAnsi" w:hAnsiTheme="minorHAnsi" w:cstheme="minorHAnsi"/>
        </w:rPr>
        <w:t>” for norsk omstilling og vekstkraft.</w:t>
      </w:r>
      <w:r w:rsidR="7C5F618F" w:rsidRPr="00D67A3B">
        <w:rPr>
          <w:rFonts w:asciiTheme="minorHAnsi" w:hAnsiTheme="minorHAnsi" w:cstheme="minorHAnsi"/>
        </w:rPr>
        <w:t xml:space="preserve"> Budsjettforslaget </w:t>
      </w:r>
      <w:r w:rsidR="1D98A78E" w:rsidRPr="00D67A3B">
        <w:rPr>
          <w:rFonts w:asciiTheme="minorHAnsi" w:hAnsiTheme="minorHAnsi" w:cstheme="minorHAnsi"/>
        </w:rPr>
        <w:t xml:space="preserve">endrer ikke dette. FFA mener at </w:t>
      </w:r>
      <w:r w:rsidR="1D98A78E" w:rsidRPr="00C752D3">
        <w:rPr>
          <w:rFonts w:asciiTheme="minorHAnsi" w:hAnsiTheme="minorHAnsi" w:cstheme="minorHAnsi"/>
          <w:b/>
          <w:bCs/>
        </w:rPr>
        <w:t xml:space="preserve">Langtidsplanen </w:t>
      </w:r>
      <w:r w:rsidR="75580C5B" w:rsidRPr="00C752D3">
        <w:rPr>
          <w:rFonts w:asciiTheme="minorHAnsi" w:hAnsiTheme="minorHAnsi" w:cstheme="minorHAnsi"/>
          <w:b/>
          <w:bCs/>
        </w:rPr>
        <w:t xml:space="preserve">må </w:t>
      </w:r>
      <w:r w:rsidR="3AC0156A" w:rsidRPr="00C752D3">
        <w:rPr>
          <w:rFonts w:asciiTheme="minorHAnsi" w:hAnsiTheme="minorHAnsi" w:cstheme="minorHAnsi"/>
          <w:b/>
          <w:bCs/>
        </w:rPr>
        <w:t>inneholde en opptrappingsplan for grunnfinansiering til instituttene til 25%, som</w:t>
      </w:r>
      <w:r w:rsidR="00A17662" w:rsidRPr="00C752D3">
        <w:rPr>
          <w:rFonts w:asciiTheme="minorHAnsi" w:hAnsiTheme="minorHAnsi" w:cstheme="minorHAnsi"/>
          <w:b/>
          <w:bCs/>
        </w:rPr>
        <w:t xml:space="preserve"> fremdeles</w:t>
      </w:r>
      <w:r w:rsidR="3AC0156A" w:rsidRPr="00C752D3">
        <w:rPr>
          <w:rFonts w:asciiTheme="minorHAnsi" w:hAnsiTheme="minorHAnsi" w:cstheme="minorHAnsi"/>
          <w:b/>
          <w:bCs/>
        </w:rPr>
        <w:t xml:space="preserve"> er et lavt nivå internasjonalt.</w:t>
      </w:r>
    </w:p>
    <w:p w14:paraId="009D9D86" w14:textId="75836DDF" w:rsidR="00C81D00" w:rsidRPr="00D616BB" w:rsidRDefault="00E633B8" w:rsidP="0084779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67A3B">
        <w:rPr>
          <w:rFonts w:asciiTheme="minorHAnsi" w:hAnsiTheme="minorHAnsi" w:cstheme="minorHAnsi"/>
          <w:sz w:val="22"/>
          <w:szCs w:val="22"/>
        </w:rPr>
        <w:t>Invester i kunnskapsbygging for grønn og rettferdig omstilling til et trygt og bærekraftig nullutslipp</w:t>
      </w:r>
      <w:r w:rsidR="00A353B2" w:rsidRPr="00D67A3B">
        <w:rPr>
          <w:rFonts w:asciiTheme="minorHAnsi" w:hAnsiTheme="minorHAnsi" w:cstheme="minorHAnsi"/>
          <w:sz w:val="22"/>
          <w:szCs w:val="22"/>
        </w:rPr>
        <w:t>s</w:t>
      </w:r>
      <w:r w:rsidRPr="00D67A3B">
        <w:rPr>
          <w:rFonts w:asciiTheme="minorHAnsi" w:hAnsiTheme="minorHAnsi" w:cstheme="minorHAnsi"/>
          <w:sz w:val="22"/>
          <w:szCs w:val="22"/>
        </w:rPr>
        <w:t>samfunn,</w:t>
      </w:r>
      <w:r w:rsidRPr="00D67A3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D67A3B">
        <w:rPr>
          <w:rFonts w:asciiTheme="minorHAnsi" w:hAnsiTheme="minorHAnsi" w:cstheme="minorHAnsi"/>
          <w:sz w:val="22"/>
          <w:szCs w:val="22"/>
        </w:rPr>
        <w:t>dvs</w:t>
      </w:r>
      <w:proofErr w:type="spellEnd"/>
      <w:r w:rsidRPr="00D67A3B">
        <w:rPr>
          <w:rFonts w:asciiTheme="minorHAnsi" w:hAnsiTheme="minorHAnsi" w:cstheme="minorHAnsi"/>
          <w:sz w:val="22"/>
          <w:szCs w:val="22"/>
        </w:rPr>
        <w:t xml:space="preserve"> </w:t>
      </w:r>
      <w:r w:rsidR="00375E95" w:rsidRPr="000C3586">
        <w:rPr>
          <w:rFonts w:asciiTheme="minorHAnsi" w:hAnsiTheme="minorHAnsi" w:cstheme="minorHAnsi"/>
          <w:sz w:val="22"/>
          <w:szCs w:val="22"/>
        </w:rPr>
        <w:t xml:space="preserve">reverser </w:t>
      </w:r>
      <w:r w:rsidR="007C2930" w:rsidRPr="000C3586">
        <w:rPr>
          <w:rFonts w:asciiTheme="minorHAnsi" w:hAnsiTheme="minorHAnsi" w:cstheme="minorHAnsi"/>
          <w:sz w:val="22"/>
          <w:szCs w:val="22"/>
        </w:rPr>
        <w:t xml:space="preserve">kuttforslagene i </w:t>
      </w:r>
      <w:r w:rsidR="005E07A0" w:rsidRPr="000C3586">
        <w:rPr>
          <w:rFonts w:asciiTheme="minorHAnsi" w:hAnsiTheme="minorHAnsi" w:cstheme="minorHAnsi"/>
          <w:sz w:val="22"/>
          <w:szCs w:val="22"/>
        </w:rPr>
        <w:t>sektor</w:t>
      </w:r>
      <w:r w:rsidR="007C2930" w:rsidRPr="000C3586">
        <w:rPr>
          <w:rFonts w:asciiTheme="minorHAnsi" w:hAnsiTheme="minorHAnsi" w:cstheme="minorHAnsi"/>
          <w:sz w:val="22"/>
          <w:szCs w:val="22"/>
        </w:rPr>
        <w:t>departementenes fors</w:t>
      </w:r>
      <w:r w:rsidR="005E07A0" w:rsidRPr="000C3586">
        <w:rPr>
          <w:rFonts w:asciiTheme="minorHAnsi" w:hAnsiTheme="minorHAnsi" w:cstheme="minorHAnsi"/>
          <w:sz w:val="22"/>
          <w:szCs w:val="22"/>
        </w:rPr>
        <w:t>k</w:t>
      </w:r>
      <w:r w:rsidR="007C2930" w:rsidRPr="000C3586">
        <w:rPr>
          <w:rFonts w:asciiTheme="minorHAnsi" w:hAnsiTheme="minorHAnsi" w:cstheme="minorHAnsi"/>
          <w:sz w:val="22"/>
          <w:szCs w:val="22"/>
        </w:rPr>
        <w:t>ningsbudsjetter</w:t>
      </w:r>
      <w:r w:rsidR="7CFC45EA" w:rsidRPr="000C3586">
        <w:rPr>
          <w:rFonts w:asciiTheme="minorHAnsi" w:hAnsiTheme="minorHAnsi" w:cstheme="minorHAnsi"/>
          <w:sz w:val="22"/>
          <w:szCs w:val="22"/>
        </w:rPr>
        <w:t>.</w:t>
      </w:r>
      <w:r w:rsidR="7CFC45EA" w:rsidRPr="00D67A3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B697D" w:rsidRPr="00D616BB">
        <w:rPr>
          <w:rFonts w:asciiTheme="minorHAnsi" w:hAnsiTheme="minorHAnsi" w:cstheme="minorHAnsi"/>
          <w:b/>
          <w:bCs/>
          <w:sz w:val="22"/>
          <w:szCs w:val="22"/>
        </w:rPr>
        <w:t>Styrk</w:t>
      </w:r>
      <w:r w:rsidR="007C2930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 forskningsinvesteringene</w:t>
      </w:r>
      <w:r w:rsidR="007C2930" w:rsidRPr="00D616B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353B2" w:rsidRPr="00D616BB">
        <w:rPr>
          <w:rFonts w:asciiTheme="minorHAnsi" w:hAnsiTheme="minorHAnsi" w:cstheme="minorHAnsi"/>
          <w:b/>
          <w:bCs/>
          <w:sz w:val="22"/>
          <w:szCs w:val="22"/>
        </w:rPr>
        <w:t>i K</w:t>
      </w:r>
      <w:r w:rsidR="73FEDEC7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unnskapsdepartementet budsjett </w:t>
      </w:r>
      <w:r w:rsidR="005E3368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Kap.285, post 53 </w:t>
      </w:r>
      <w:proofErr w:type="spellStart"/>
      <w:r w:rsidR="008457F0" w:rsidRPr="00D616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Sektoroverskridande</w:t>
      </w:r>
      <w:proofErr w:type="spellEnd"/>
      <w:r w:rsidR="008457F0" w:rsidRPr="00D616B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og strategiske </w:t>
      </w:r>
      <w:proofErr w:type="spellStart"/>
      <w:r w:rsidR="008457F0" w:rsidRPr="00D616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satsinga</w:t>
      </w:r>
      <w:r w:rsidR="008457F0" w:rsidRPr="00D616BB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spellEnd"/>
      <w:r w:rsidR="00CB697D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5718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med </w:t>
      </w:r>
      <w:r w:rsidR="00D67A3B" w:rsidRPr="00D616BB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C5718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0 MNOK til </w:t>
      </w:r>
      <w:r w:rsidR="00D67A3B" w:rsidRPr="00D616BB">
        <w:rPr>
          <w:rFonts w:asciiTheme="minorHAnsi" w:hAnsiTheme="minorHAnsi" w:cstheme="minorHAnsi"/>
          <w:b/>
          <w:bCs/>
          <w:sz w:val="22"/>
          <w:szCs w:val="22"/>
        </w:rPr>
        <w:t>forskning</w:t>
      </w:r>
      <w:r w:rsidR="00D616BB">
        <w:rPr>
          <w:rFonts w:asciiTheme="minorHAnsi" w:hAnsiTheme="minorHAnsi" w:cstheme="minorHAnsi"/>
          <w:b/>
          <w:bCs/>
          <w:sz w:val="22"/>
          <w:szCs w:val="22"/>
        </w:rPr>
        <w:t>ssamarbeid</w:t>
      </w:r>
      <w:r w:rsidR="00D67A3B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 på Langtidsplanens strategisk</w:t>
      </w:r>
      <w:r w:rsidR="00D616BB" w:rsidRPr="00D616BB">
        <w:rPr>
          <w:rFonts w:asciiTheme="minorHAnsi" w:hAnsiTheme="minorHAnsi" w:cstheme="minorHAnsi"/>
          <w:b/>
          <w:bCs/>
          <w:sz w:val="22"/>
          <w:szCs w:val="22"/>
        </w:rPr>
        <w:t xml:space="preserve"> prioriterte om</w:t>
      </w:r>
      <w:r w:rsidR="00D616BB">
        <w:rPr>
          <w:rFonts w:asciiTheme="minorHAnsi" w:hAnsiTheme="minorHAnsi" w:cstheme="minorHAnsi"/>
          <w:b/>
          <w:bCs/>
          <w:sz w:val="22"/>
          <w:szCs w:val="22"/>
        </w:rPr>
        <w:t>råder</w:t>
      </w:r>
      <w:r w:rsidR="00D67A3B" w:rsidRPr="00D616B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3426D2" w14:textId="2CBD08A7" w:rsidR="00C81D00" w:rsidRPr="00D67A3B" w:rsidRDefault="005454A9" w:rsidP="00E24F08">
      <w:pPr>
        <w:pStyle w:val="paragraph"/>
        <w:numPr>
          <w:ilvl w:val="0"/>
          <w:numId w:val="35"/>
        </w:numPr>
        <w:spacing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67A3B">
        <w:rPr>
          <w:rStyle w:val="normaltextrun"/>
          <w:rFonts w:asciiTheme="minorHAnsi" w:hAnsiTheme="minorHAnsi" w:cstheme="minorHAnsi"/>
          <w:sz w:val="22"/>
          <w:szCs w:val="22"/>
        </w:rPr>
        <w:t>Regjeringen</w:t>
      </w:r>
      <w:r w:rsidR="00B35F74" w:rsidRPr="00D67A3B">
        <w:rPr>
          <w:rStyle w:val="normaltextrun"/>
          <w:rFonts w:asciiTheme="minorHAnsi" w:hAnsiTheme="minorHAnsi" w:cstheme="minorHAnsi"/>
          <w:sz w:val="22"/>
          <w:szCs w:val="22"/>
        </w:rPr>
        <w:t xml:space="preserve"> foreslår å </w:t>
      </w:r>
      <w:r w:rsidRPr="00D67A3B">
        <w:rPr>
          <w:rStyle w:val="normaltextrun"/>
          <w:rFonts w:asciiTheme="minorHAnsi" w:hAnsiTheme="minorHAnsi" w:cstheme="minorHAnsi"/>
          <w:sz w:val="22"/>
          <w:szCs w:val="22"/>
        </w:rPr>
        <w:t xml:space="preserve">kutte </w:t>
      </w:r>
      <w:r w:rsidR="001B412E" w:rsidRPr="00D67A3B">
        <w:rPr>
          <w:rStyle w:val="normaltextrun"/>
          <w:rFonts w:asciiTheme="minorHAnsi" w:hAnsiTheme="minorHAnsi" w:cstheme="minorHAnsi"/>
          <w:sz w:val="22"/>
          <w:szCs w:val="22"/>
        </w:rPr>
        <w:t xml:space="preserve">41 MNOK </w:t>
      </w:r>
      <w:r w:rsidR="00B35F74" w:rsidRPr="00D67A3B">
        <w:rPr>
          <w:rStyle w:val="normaltextrun"/>
          <w:rFonts w:asciiTheme="minorHAnsi" w:hAnsiTheme="minorHAnsi" w:cstheme="minorHAnsi"/>
          <w:sz w:val="22"/>
          <w:szCs w:val="22"/>
        </w:rPr>
        <w:t>til Regionale Forskningsfond, et kutt som kommer i tillegg til kutt på 40 MNOK i 2022 og som svekker regionale forskningsprioriteringer.</w:t>
      </w:r>
      <w:r w:rsidR="001B412E" w:rsidRPr="00D67A3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35F74" w:rsidRPr="00D67A3B">
        <w:rPr>
          <w:rStyle w:val="normaltextrun"/>
          <w:rFonts w:asciiTheme="minorHAnsi" w:hAnsiTheme="minorHAnsi" w:cstheme="minorHAnsi"/>
          <w:sz w:val="22"/>
          <w:szCs w:val="22"/>
        </w:rPr>
        <w:t xml:space="preserve">Det foreslåtte </w:t>
      </w:r>
      <w:r w:rsidR="00B35F74" w:rsidRPr="00EF5D27">
        <w:rPr>
          <w:rStyle w:val="normaltextrun"/>
          <w:rFonts w:asciiTheme="minorHAnsi" w:hAnsiTheme="minorHAnsi" w:cstheme="minorHAnsi"/>
          <w:sz w:val="22"/>
          <w:szCs w:val="22"/>
        </w:rPr>
        <w:t xml:space="preserve">kuttet må </w:t>
      </w:r>
      <w:r w:rsidR="001B412E" w:rsidRPr="00EF5D27">
        <w:rPr>
          <w:rStyle w:val="normaltextrun"/>
          <w:rFonts w:asciiTheme="minorHAnsi" w:hAnsiTheme="minorHAnsi" w:cstheme="minorHAnsi"/>
          <w:sz w:val="22"/>
          <w:szCs w:val="22"/>
        </w:rPr>
        <w:t>reverseres</w:t>
      </w:r>
      <w:r w:rsidR="00B35F74" w:rsidRPr="00D67A3B">
        <w:rPr>
          <w:rStyle w:val="normaltextrun"/>
          <w:rFonts w:asciiTheme="minorHAnsi" w:hAnsiTheme="minorHAnsi" w:cstheme="minorHAnsi"/>
          <w:sz w:val="22"/>
          <w:szCs w:val="22"/>
        </w:rPr>
        <w:t>, dvs</w:t>
      </w:r>
      <w:r w:rsidRPr="00D67A3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1B412E" w:rsidRPr="00D67A3B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="00B35F74" w:rsidRPr="00D67A3B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Kap</w:t>
      </w:r>
      <w:proofErr w:type="spellEnd"/>
      <w:r w:rsidR="00B35F74" w:rsidRPr="00D67A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286, post </w:t>
      </w:r>
      <w:r w:rsidR="00E24F08" w:rsidRPr="00D67A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B35F74" w:rsidRPr="00D67A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</w:t>
      </w:r>
      <w:r w:rsidR="00E24F08" w:rsidRPr="00D67A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4F08" w:rsidRPr="00D67A3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Regionale forskingsfond, </w:t>
      </w:r>
      <w:proofErr w:type="spellStart"/>
      <w:r w:rsidR="00E24F08" w:rsidRPr="00D67A3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tilskot</w:t>
      </w:r>
      <w:proofErr w:type="spellEnd"/>
      <w:r w:rsidR="00E24F08" w:rsidRPr="00D67A3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til</w:t>
      </w:r>
      <w:r w:rsidR="00E24F08" w:rsidRPr="00D67A3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E24F08" w:rsidRPr="00D67A3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forsking</w:t>
      </w:r>
      <w:r w:rsidR="009473A5" w:rsidRPr="00D67A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styrkes med </w:t>
      </w:r>
      <w:r w:rsidR="00C81D00" w:rsidRPr="00D67A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41 MNOK ut over regjeringens budsjettforslag.</w:t>
      </w:r>
      <w:r w:rsidR="00E24F08" w:rsidRPr="00D67A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4B2D" w14:textId="48883BDE" w:rsidR="00961C55" w:rsidRDefault="00D92CC9" w:rsidP="00EC09FF">
      <w:pPr>
        <w:spacing w:line="264" w:lineRule="auto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</w:rPr>
        <w:t xml:space="preserve">For at </w:t>
      </w:r>
      <w:r w:rsidR="00067A9A">
        <w:rPr>
          <w:rFonts w:asciiTheme="minorHAnsi" w:hAnsiTheme="minorHAnsi" w:cstheme="minorBidi"/>
        </w:rPr>
        <w:t>forsknings</w:t>
      </w:r>
      <w:r>
        <w:rPr>
          <w:rFonts w:asciiTheme="minorHAnsi" w:hAnsiTheme="minorHAnsi" w:cstheme="minorBidi"/>
        </w:rPr>
        <w:t xml:space="preserve">instituttene skal kunne øke sin </w:t>
      </w:r>
      <w:r w:rsidR="00F85C98">
        <w:rPr>
          <w:rFonts w:asciiTheme="minorHAnsi" w:hAnsiTheme="minorHAnsi" w:cstheme="minorBidi"/>
        </w:rPr>
        <w:t xml:space="preserve">deltakelse i europeisk forskningssamarbeid og øke returen av forskningsmidler fra EU til norske miljø, </w:t>
      </w:r>
      <w:r w:rsidR="00067A9A">
        <w:rPr>
          <w:rFonts w:asciiTheme="minorHAnsi" w:hAnsiTheme="minorHAnsi" w:cstheme="minorBidi"/>
        </w:rPr>
        <w:t xml:space="preserve">må instituttenes rammevilkår være forutsigbare. </w:t>
      </w:r>
      <w:r w:rsidR="47064828" w:rsidRPr="00EC09FF">
        <w:rPr>
          <w:rFonts w:asciiTheme="minorHAnsi" w:hAnsiTheme="minorHAnsi" w:cstheme="minorBidi"/>
        </w:rPr>
        <w:t xml:space="preserve">FFA ønsker at komitéen bekrefter </w:t>
      </w:r>
      <w:r w:rsidR="00067A9A">
        <w:rPr>
          <w:rFonts w:asciiTheme="minorHAnsi" w:hAnsiTheme="minorHAnsi" w:cstheme="minorBidi"/>
        </w:rPr>
        <w:t xml:space="preserve">målet </w:t>
      </w:r>
      <w:r w:rsidR="5CE2B0E5" w:rsidRPr="5AC23D6C">
        <w:rPr>
          <w:rFonts w:asciiTheme="minorHAnsi" w:hAnsiTheme="minorHAnsi" w:cstheme="minorBidi"/>
        </w:rPr>
        <w:t xml:space="preserve">om </w:t>
      </w:r>
      <w:r w:rsidR="17B82615" w:rsidRPr="00EC09FF">
        <w:rPr>
          <w:rFonts w:asciiTheme="minorHAnsi" w:hAnsiTheme="minorHAnsi" w:cstheme="minorBidi"/>
        </w:rPr>
        <w:t xml:space="preserve">økt </w:t>
      </w:r>
      <w:r w:rsidR="17B82615" w:rsidRPr="5AC23D6C">
        <w:rPr>
          <w:rFonts w:asciiTheme="minorHAnsi" w:hAnsiTheme="minorHAnsi" w:cstheme="minorBidi"/>
        </w:rPr>
        <w:t>delta</w:t>
      </w:r>
      <w:r w:rsidR="5039FA7F" w:rsidRPr="5AC23D6C">
        <w:rPr>
          <w:rFonts w:asciiTheme="minorHAnsi" w:hAnsiTheme="minorHAnsi" w:cstheme="minorBidi"/>
        </w:rPr>
        <w:t>k</w:t>
      </w:r>
      <w:r w:rsidR="17B82615" w:rsidRPr="5AC23D6C">
        <w:rPr>
          <w:rFonts w:asciiTheme="minorHAnsi" w:hAnsiTheme="minorHAnsi" w:cstheme="minorBidi"/>
        </w:rPr>
        <w:t>else</w:t>
      </w:r>
      <w:r w:rsidR="17B82615" w:rsidRPr="00EC09FF">
        <w:rPr>
          <w:rFonts w:asciiTheme="minorHAnsi" w:hAnsiTheme="minorHAnsi" w:cstheme="minorBidi"/>
        </w:rPr>
        <w:t xml:space="preserve"> i europeisk forskningssamarbeid og økt retur av </w:t>
      </w:r>
      <w:r w:rsidR="03A0BE40" w:rsidRPr="5AC23D6C">
        <w:rPr>
          <w:rFonts w:asciiTheme="minorHAnsi" w:hAnsiTheme="minorHAnsi" w:cstheme="minorBidi"/>
        </w:rPr>
        <w:t>forskningsmidler fra EU,</w:t>
      </w:r>
      <w:r w:rsidR="17B82615" w:rsidRPr="00EC09FF">
        <w:rPr>
          <w:rFonts w:asciiTheme="minorHAnsi" w:hAnsiTheme="minorHAnsi" w:cstheme="minorBidi"/>
        </w:rPr>
        <w:t xml:space="preserve"> som forutsetter</w:t>
      </w:r>
      <w:r w:rsidR="00742DF2" w:rsidRPr="00EC09FF">
        <w:rPr>
          <w:rFonts w:asciiTheme="minorHAnsi" w:hAnsiTheme="minorHAnsi" w:cstheme="minorBidi"/>
        </w:rPr>
        <w:t xml:space="preserve"> </w:t>
      </w:r>
      <w:r w:rsidR="2F48E77B" w:rsidRPr="00EC09FF">
        <w:rPr>
          <w:rFonts w:asciiTheme="minorHAnsi" w:hAnsiTheme="minorHAnsi" w:cstheme="minorBidi"/>
        </w:rPr>
        <w:t>en</w:t>
      </w:r>
      <w:r w:rsidR="47064828" w:rsidRPr="00EC09FF">
        <w:rPr>
          <w:rFonts w:asciiTheme="minorHAnsi" w:hAnsiTheme="minorHAnsi" w:cstheme="minorBidi"/>
        </w:rPr>
        <w:t xml:space="preserve"> forutsigbar tildeling av Retur-EU-midler</w:t>
      </w:r>
      <w:r w:rsidR="00F13887">
        <w:rPr>
          <w:rFonts w:asciiTheme="minorHAnsi" w:hAnsiTheme="minorHAnsi" w:cstheme="minorBidi"/>
        </w:rPr>
        <w:t>,</w:t>
      </w:r>
      <w:r w:rsidR="47064828" w:rsidRPr="00EC09FF">
        <w:rPr>
          <w:rFonts w:asciiTheme="minorHAnsi" w:hAnsiTheme="minorHAnsi" w:cstheme="minorBidi"/>
        </w:rPr>
        <w:t xml:space="preserve"> ved å </w:t>
      </w:r>
      <w:r w:rsidR="47064828" w:rsidRPr="00EC09FF">
        <w:rPr>
          <w:rFonts w:asciiTheme="minorHAnsi" w:hAnsiTheme="minorHAnsi" w:cstheme="minorBidi"/>
          <w:u w:val="single"/>
        </w:rPr>
        <w:t>innstille til følgende budsjettmerknad:</w:t>
      </w:r>
    </w:p>
    <w:p w14:paraId="0B977A5E" w14:textId="77777777" w:rsidR="00C81D00" w:rsidRDefault="00C81D00" w:rsidP="00EC09FF">
      <w:pPr>
        <w:spacing w:line="264" w:lineRule="auto"/>
        <w:rPr>
          <w:i/>
          <w:iCs/>
          <w:sz w:val="22"/>
          <w:szCs w:val="22"/>
        </w:rPr>
      </w:pPr>
    </w:p>
    <w:p w14:paraId="50AECF18" w14:textId="0E78839C" w:rsidR="00961C55" w:rsidRPr="00961C55" w:rsidRDefault="00961C55" w:rsidP="15CD68EE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15CD68EE">
        <w:rPr>
          <w:b/>
          <w:bCs/>
          <w:i/>
          <w:iCs/>
          <w:sz w:val="22"/>
          <w:szCs w:val="22"/>
        </w:rPr>
        <w:t>"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Retur-EU </w:t>
      </w:r>
      <w:r w:rsidR="7173407D" w:rsidRPr="5AC23D6C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er nødvendig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for at forskingsinstituttene </w:t>
      </w:r>
      <w:r w:rsidR="00807926"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kan 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hente hjem forskningsmidler fra EU og bringe norsk næringsliv og offentlig virksomhet til europeisk forsknings- og innovasjonssamarbeid. Én krone investert gir to kroner direkte tilbake fra EU, og gir tilgang til forskning til verdi av ti kroner. Forskningsinstituttenes</w:t>
      </w:r>
      <w:r w:rsidRPr="5AC23D6C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68EF56C0" w:rsidRPr="5AC23D6C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økonomiske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evne til å delta i Horisont Europa må sikres i hele programperioden gjennom videreføring av Retur-EU med ramme som </w:t>
      </w:r>
      <w:r w:rsidR="00C63076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fortsatt dekker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instituttenes </w:t>
      </w:r>
      <w:r w:rsidR="00C63076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økonomiske </w:t>
      </w:r>
      <w:r w:rsidRPr="15CD68EE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risiko"</w:t>
      </w:r>
      <w:r w:rsidRPr="15CD68E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0F2DCA7F" w14:textId="77777777" w:rsidR="00961C55" w:rsidRPr="00764C8D" w:rsidRDefault="00961C55" w:rsidP="15CD68EE">
      <w:pPr>
        <w:keepNext/>
        <w:spacing w:line="276" w:lineRule="auto"/>
        <w:outlineLvl w:val="0"/>
        <w:rPr>
          <w:rFonts w:ascii="Arial" w:hAnsi="Arial" w:cs="Arial"/>
          <w:b/>
          <w:bCs/>
          <w:color w:val="365F91" w:themeColor="accent1" w:themeShade="BF"/>
          <w:kern w:val="32"/>
          <w:sz w:val="22"/>
          <w:szCs w:val="22"/>
        </w:rPr>
      </w:pPr>
    </w:p>
    <w:p w14:paraId="219ADB56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4CDD2A37" w14:textId="77777777" w:rsidR="00764C8D" w:rsidRPr="00764C8D" w:rsidRDefault="00764C8D" w:rsidP="15CD68EE">
      <w:pPr>
        <w:rPr>
          <w:rFonts w:asciiTheme="minorHAnsi" w:hAnsiTheme="minorHAnsi" w:cstheme="minorBidi"/>
          <w:sz w:val="22"/>
          <w:szCs w:val="22"/>
        </w:rPr>
      </w:pPr>
      <w:r w:rsidRPr="15CD68EE">
        <w:rPr>
          <w:rFonts w:asciiTheme="minorHAnsi" w:hAnsiTheme="minorHAnsi" w:cstheme="minorBidi"/>
          <w:sz w:val="22"/>
          <w:szCs w:val="22"/>
        </w:rPr>
        <w:t>Vennlig hilsen</w:t>
      </w:r>
    </w:p>
    <w:p w14:paraId="5BA94DC1" w14:textId="77777777" w:rsidR="00764C8D" w:rsidRPr="00764C8D" w:rsidRDefault="00764C8D" w:rsidP="15CD68EE">
      <w:pPr>
        <w:rPr>
          <w:rFonts w:asciiTheme="minorHAnsi" w:hAnsiTheme="minorHAnsi" w:cstheme="minorBidi"/>
          <w:i/>
          <w:iCs/>
          <w:noProof/>
          <w:sz w:val="22"/>
          <w:szCs w:val="22"/>
        </w:rPr>
      </w:pPr>
    </w:p>
    <w:p w14:paraId="0918D3C9" w14:textId="77777777" w:rsidR="00764C8D" w:rsidRPr="00764C8D" w:rsidRDefault="00764C8D" w:rsidP="15CD68EE">
      <w:pPr>
        <w:rPr>
          <w:rFonts w:asciiTheme="minorHAnsi" w:hAnsiTheme="minorHAnsi" w:cstheme="minorBidi"/>
          <w:i/>
          <w:iCs/>
          <w:sz w:val="22"/>
          <w:szCs w:val="22"/>
        </w:rPr>
      </w:pPr>
      <w:r w:rsidRPr="15CD68EE">
        <w:rPr>
          <w:rFonts w:asciiTheme="minorHAnsi" w:hAnsiTheme="minorHAnsi" w:cstheme="minorBidi"/>
          <w:i/>
          <w:iCs/>
          <w:noProof/>
          <w:sz w:val="22"/>
          <w:szCs w:val="22"/>
        </w:rPr>
        <w:t>Agnes Landstad</w:t>
      </w:r>
    </w:p>
    <w:p w14:paraId="1881845D" w14:textId="77777777" w:rsidR="00764C8D" w:rsidRPr="00764C8D" w:rsidRDefault="00764C8D" w:rsidP="15CD68EE">
      <w:pPr>
        <w:rPr>
          <w:rFonts w:asciiTheme="minorHAnsi" w:hAnsiTheme="minorHAnsi" w:cstheme="minorBidi"/>
          <w:sz w:val="22"/>
          <w:szCs w:val="22"/>
        </w:rPr>
      </w:pPr>
      <w:r w:rsidRPr="15CD68EE">
        <w:rPr>
          <w:rFonts w:asciiTheme="minorHAnsi" w:hAnsiTheme="minorHAnsi" w:cstheme="minorBidi"/>
          <w:sz w:val="22"/>
          <w:szCs w:val="22"/>
        </w:rPr>
        <w:t>Daglig leder FFA</w:t>
      </w:r>
    </w:p>
    <w:p w14:paraId="40D2AEBC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6D86407B" w14:textId="26A8A690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  <w:bookmarkStart w:id="0" w:name="_Hlk116305496"/>
      <w:r w:rsidRPr="00764C8D">
        <w:rPr>
          <w:rFonts w:asciiTheme="minorHAnsi" w:hAnsiTheme="minorHAnsi" w:cstheme="minorHAnsi"/>
          <w:i/>
          <w:iCs/>
          <w:sz w:val="20"/>
        </w:rPr>
        <w:t>Forskningsinstituttenes Fellesarena organiserer 32 selvstendige non-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profit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forskningsinstitutter og -konsern som fyller kriteriene for grunnfinansiering fra sektordepartementene via Forskningsrådet. De utgjør til sammen 6500 årsverk og 1</w:t>
      </w:r>
      <w:r w:rsidR="00ED6B95">
        <w:rPr>
          <w:rFonts w:asciiTheme="minorHAnsi" w:hAnsiTheme="minorHAnsi" w:cstheme="minorHAnsi"/>
          <w:i/>
          <w:iCs/>
          <w:sz w:val="20"/>
        </w:rPr>
        <w:t>1</w:t>
      </w:r>
      <w:r w:rsidRPr="00764C8D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i årlig omsetning, hvorav 1,</w:t>
      </w:r>
      <w:r w:rsidR="00ED6B95">
        <w:rPr>
          <w:rFonts w:asciiTheme="minorHAnsi" w:hAnsiTheme="minorHAnsi" w:cstheme="minorHAnsi"/>
          <w:i/>
          <w:iCs/>
          <w:sz w:val="20"/>
        </w:rPr>
        <w:t>4</w:t>
      </w:r>
      <w:r w:rsidRPr="00764C8D">
        <w:rPr>
          <w:rFonts w:asciiTheme="minorHAnsi" w:hAnsiTheme="minorHAnsi" w:cstheme="minorHAnsi"/>
          <w:i/>
          <w:iCs/>
          <w:sz w:val="20"/>
        </w:rPr>
        <w:t xml:space="preserve">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fra utlandet. Samfunnsoppdraget krever at instituttene </w:t>
      </w:r>
      <w:r w:rsidRPr="00764C8D">
        <w:rPr>
          <w:rFonts w:asciiTheme="minorHAnsi" w:hAnsiTheme="minorHAnsi" w:cstheme="minorHAnsi"/>
          <w:i/>
          <w:iCs/>
          <w:sz w:val="20"/>
        </w:rPr>
        <w:lastRenderedPageBreak/>
        <w:t xml:space="preserve">skal bidra med forskning av høy kvalitet og relevans til </w:t>
      </w:r>
      <w:proofErr w:type="gramStart"/>
      <w:r w:rsidRPr="00764C8D">
        <w:rPr>
          <w:rFonts w:asciiTheme="minorHAnsi" w:hAnsiTheme="minorHAnsi" w:cstheme="minorHAnsi"/>
          <w:i/>
          <w:iCs/>
          <w:sz w:val="20"/>
        </w:rPr>
        <w:t>anvendelse</w:t>
      </w:r>
      <w:proofErr w:type="gramEnd"/>
      <w:r w:rsidRPr="00764C8D">
        <w:rPr>
          <w:rFonts w:asciiTheme="minorHAnsi" w:hAnsiTheme="minorHAnsi" w:cstheme="minorHAnsi"/>
          <w:i/>
          <w:iCs/>
          <w:sz w:val="20"/>
        </w:rPr>
        <w:t xml:space="preserve"> i næringsliv, forvaltning og i samfunnet for øvrig. Norge har i sin instituttsektor et velfungerende apparat for anvendt, tverrfaglig og målrettet forskning og problemløsning som bidrar til konkurransekraft, innovasjonsevne og omstilling i næringsliv og offentlig sektor. Studier viser at forskningsinstituttene holder høy faglig kvalitet, har stor vitenskapelig publisering, høy siteringsfrekvens og henter hjem en stor andel av EU-midlene. </w:t>
      </w:r>
    </w:p>
    <w:p w14:paraId="526494E3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</w:p>
    <w:p w14:paraId="77B09902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i/>
          <w:iCs/>
          <w:sz w:val="20"/>
        </w:rPr>
        <w:t xml:space="preserve">Forskningsinstituttene er sentrale forsknings- og innovasjonspartnere for bedriftene og offentlige virksomheter og fungerer som akseleratorer for innovasjon og omstilling i samfunnet. Instituttene bygger bro mellom grunnleggende forskning og private og offentlige virksomheters behov for ny kunnskap og nye løsninger. </w:t>
      </w:r>
      <w:r w:rsidRPr="00764C8D">
        <w:rPr>
          <w:rFonts w:asciiTheme="minorHAnsi" w:hAnsiTheme="minorHAnsi" w:cstheme="minorHAnsi"/>
          <w:sz w:val="20"/>
        </w:rPr>
        <w:t xml:space="preserve"> </w:t>
      </w:r>
    </w:p>
    <w:bookmarkEnd w:id="0"/>
    <w:p w14:paraId="4CEAEC0B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</w:p>
    <w:p w14:paraId="4E6056CD" w14:textId="77777777" w:rsidR="00900F7D" w:rsidRPr="00276015" w:rsidRDefault="00900F7D" w:rsidP="00764C8D">
      <w:pPr>
        <w:rPr>
          <w:rFonts w:asciiTheme="minorHAnsi" w:hAnsiTheme="minorHAnsi" w:cstheme="minorHAnsi"/>
          <w:sz w:val="18"/>
          <w:szCs w:val="18"/>
        </w:rPr>
      </w:pPr>
    </w:p>
    <w:sectPr w:rsidR="00900F7D" w:rsidRPr="00276015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57E1" w14:textId="77777777" w:rsidR="0081195A" w:rsidRDefault="0081195A" w:rsidP="0032655B">
      <w:r>
        <w:separator/>
      </w:r>
    </w:p>
  </w:endnote>
  <w:endnote w:type="continuationSeparator" w:id="0">
    <w:p w14:paraId="493724EF" w14:textId="77777777" w:rsidR="0081195A" w:rsidRDefault="0081195A" w:rsidP="0032655B">
      <w:r>
        <w:continuationSeparator/>
      </w:r>
    </w:p>
  </w:endnote>
  <w:endnote w:type="continuationNotice" w:id="1">
    <w:p w14:paraId="44A43DC6" w14:textId="77777777" w:rsidR="0081195A" w:rsidRDefault="00811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C373E8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C373E8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688D" w14:textId="77777777" w:rsidR="0081195A" w:rsidRDefault="0081195A" w:rsidP="0032655B">
      <w:r>
        <w:separator/>
      </w:r>
    </w:p>
  </w:footnote>
  <w:footnote w:type="continuationSeparator" w:id="0">
    <w:p w14:paraId="1945233C" w14:textId="77777777" w:rsidR="0081195A" w:rsidRDefault="0081195A" w:rsidP="0032655B">
      <w:r>
        <w:continuationSeparator/>
      </w:r>
    </w:p>
  </w:footnote>
  <w:footnote w:type="continuationNotice" w:id="1">
    <w:p w14:paraId="2D12AC6D" w14:textId="77777777" w:rsidR="0081195A" w:rsidRDefault="00811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44CAE"/>
    <w:multiLevelType w:val="multilevel"/>
    <w:tmpl w:val="EC1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7821292"/>
    <w:multiLevelType w:val="hybridMultilevel"/>
    <w:tmpl w:val="61FA4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25AEB"/>
    <w:multiLevelType w:val="hybridMultilevel"/>
    <w:tmpl w:val="58D09062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8FD140F"/>
    <w:multiLevelType w:val="multilevel"/>
    <w:tmpl w:val="7CA896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61C99"/>
    <w:multiLevelType w:val="multilevel"/>
    <w:tmpl w:val="B96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D2854"/>
    <w:multiLevelType w:val="hybridMultilevel"/>
    <w:tmpl w:val="6812E0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472410">
    <w:abstractNumId w:val="25"/>
  </w:num>
  <w:num w:numId="2" w16cid:durableId="715617767">
    <w:abstractNumId w:val="19"/>
  </w:num>
  <w:num w:numId="3" w16cid:durableId="2043357979">
    <w:abstractNumId w:val="14"/>
  </w:num>
  <w:num w:numId="4" w16cid:durableId="1214855845">
    <w:abstractNumId w:val="28"/>
  </w:num>
  <w:num w:numId="5" w16cid:durableId="229661991">
    <w:abstractNumId w:val="8"/>
  </w:num>
  <w:num w:numId="6" w16cid:durableId="1367101601">
    <w:abstractNumId w:val="3"/>
  </w:num>
  <w:num w:numId="7" w16cid:durableId="1319580888">
    <w:abstractNumId w:val="2"/>
  </w:num>
  <w:num w:numId="8" w16cid:durableId="1700816043">
    <w:abstractNumId w:val="1"/>
  </w:num>
  <w:num w:numId="9" w16cid:durableId="636954106">
    <w:abstractNumId w:val="0"/>
  </w:num>
  <w:num w:numId="10" w16cid:durableId="370813414">
    <w:abstractNumId w:val="9"/>
  </w:num>
  <w:num w:numId="11" w16cid:durableId="1218710708">
    <w:abstractNumId w:val="7"/>
  </w:num>
  <w:num w:numId="12" w16cid:durableId="72704024">
    <w:abstractNumId w:val="6"/>
  </w:num>
  <w:num w:numId="13" w16cid:durableId="1631669571">
    <w:abstractNumId w:val="5"/>
  </w:num>
  <w:num w:numId="14" w16cid:durableId="751052309">
    <w:abstractNumId w:val="4"/>
  </w:num>
  <w:num w:numId="15" w16cid:durableId="1459376644">
    <w:abstractNumId w:val="30"/>
  </w:num>
  <w:num w:numId="16" w16cid:durableId="1571236856">
    <w:abstractNumId w:val="20"/>
  </w:num>
  <w:num w:numId="17" w16cid:durableId="1054548284">
    <w:abstractNumId w:val="12"/>
  </w:num>
  <w:num w:numId="18" w16cid:durableId="52117510">
    <w:abstractNumId w:val="24"/>
  </w:num>
  <w:num w:numId="19" w16cid:durableId="1176922520">
    <w:abstractNumId w:val="23"/>
  </w:num>
  <w:num w:numId="20" w16cid:durableId="1372924999">
    <w:abstractNumId w:val="29"/>
  </w:num>
  <w:num w:numId="21" w16cid:durableId="540939885">
    <w:abstractNumId w:val="21"/>
  </w:num>
  <w:num w:numId="22" w16cid:durableId="275334851">
    <w:abstractNumId w:val="11"/>
  </w:num>
  <w:num w:numId="23" w16cid:durableId="1768308157">
    <w:abstractNumId w:val="13"/>
  </w:num>
  <w:num w:numId="24" w16cid:durableId="2139494811">
    <w:abstractNumId w:val="17"/>
  </w:num>
  <w:num w:numId="25" w16cid:durableId="1452701757">
    <w:abstractNumId w:val="27"/>
  </w:num>
  <w:num w:numId="26" w16cid:durableId="705986269">
    <w:abstractNumId w:val="18"/>
  </w:num>
  <w:num w:numId="27" w16cid:durableId="601186603">
    <w:abstractNumId w:val="26"/>
  </w:num>
  <w:num w:numId="28" w16cid:durableId="1198422974">
    <w:abstractNumId w:val="16"/>
  </w:num>
  <w:num w:numId="29" w16cid:durableId="610354758">
    <w:abstractNumId w:val="31"/>
  </w:num>
  <w:num w:numId="30" w16cid:durableId="513617379">
    <w:abstractNumId w:val="33"/>
  </w:num>
  <w:num w:numId="31" w16cid:durableId="416366042">
    <w:abstractNumId w:val="10"/>
  </w:num>
  <w:num w:numId="32" w16cid:durableId="266081443">
    <w:abstractNumId w:val="22"/>
  </w:num>
  <w:num w:numId="33" w16cid:durableId="1999070401">
    <w:abstractNumId w:val="32"/>
  </w:num>
  <w:num w:numId="34" w16cid:durableId="2121682808">
    <w:abstractNumId w:val="34"/>
  </w:num>
  <w:num w:numId="35" w16cid:durableId="1828549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00EF"/>
    <w:rsid w:val="000015DE"/>
    <w:rsid w:val="00002299"/>
    <w:rsid w:val="0000470F"/>
    <w:rsid w:val="000051CB"/>
    <w:rsid w:val="000058DB"/>
    <w:rsid w:val="00013FE0"/>
    <w:rsid w:val="000155D2"/>
    <w:rsid w:val="000212AC"/>
    <w:rsid w:val="000324F9"/>
    <w:rsid w:val="00032507"/>
    <w:rsid w:val="000327A6"/>
    <w:rsid w:val="00033473"/>
    <w:rsid w:val="00040C24"/>
    <w:rsid w:val="0004152B"/>
    <w:rsid w:val="00044298"/>
    <w:rsid w:val="00052912"/>
    <w:rsid w:val="00054753"/>
    <w:rsid w:val="000606B2"/>
    <w:rsid w:val="000670C6"/>
    <w:rsid w:val="00067A9A"/>
    <w:rsid w:val="00073150"/>
    <w:rsid w:val="00081397"/>
    <w:rsid w:val="00082F5E"/>
    <w:rsid w:val="000835A8"/>
    <w:rsid w:val="00091C09"/>
    <w:rsid w:val="00096085"/>
    <w:rsid w:val="000A0D28"/>
    <w:rsid w:val="000A2097"/>
    <w:rsid w:val="000A2DAA"/>
    <w:rsid w:val="000A4B4A"/>
    <w:rsid w:val="000A6167"/>
    <w:rsid w:val="000C3586"/>
    <w:rsid w:val="000C64F9"/>
    <w:rsid w:val="000D0E9D"/>
    <w:rsid w:val="000D5765"/>
    <w:rsid w:val="000E14CE"/>
    <w:rsid w:val="000E30C4"/>
    <w:rsid w:val="000F1C16"/>
    <w:rsid w:val="000F560C"/>
    <w:rsid w:val="000F5CAD"/>
    <w:rsid w:val="000F77EF"/>
    <w:rsid w:val="00100CD5"/>
    <w:rsid w:val="001022A0"/>
    <w:rsid w:val="0010260E"/>
    <w:rsid w:val="00102B6B"/>
    <w:rsid w:val="001051A0"/>
    <w:rsid w:val="00107266"/>
    <w:rsid w:val="001117FE"/>
    <w:rsid w:val="00111B82"/>
    <w:rsid w:val="001122EF"/>
    <w:rsid w:val="00112EB7"/>
    <w:rsid w:val="00116808"/>
    <w:rsid w:val="00120C16"/>
    <w:rsid w:val="00124DA6"/>
    <w:rsid w:val="00130989"/>
    <w:rsid w:val="0013723C"/>
    <w:rsid w:val="001378FA"/>
    <w:rsid w:val="00143D8B"/>
    <w:rsid w:val="00154BB0"/>
    <w:rsid w:val="0015541F"/>
    <w:rsid w:val="001658F3"/>
    <w:rsid w:val="00171FD1"/>
    <w:rsid w:val="00174B1B"/>
    <w:rsid w:val="00175884"/>
    <w:rsid w:val="0017602B"/>
    <w:rsid w:val="001769F5"/>
    <w:rsid w:val="00184852"/>
    <w:rsid w:val="0018740D"/>
    <w:rsid w:val="00192819"/>
    <w:rsid w:val="00193E7D"/>
    <w:rsid w:val="00194047"/>
    <w:rsid w:val="00195675"/>
    <w:rsid w:val="00197EEE"/>
    <w:rsid w:val="001A1978"/>
    <w:rsid w:val="001B3459"/>
    <w:rsid w:val="001B412E"/>
    <w:rsid w:val="001B43EE"/>
    <w:rsid w:val="001C17D5"/>
    <w:rsid w:val="001C2137"/>
    <w:rsid w:val="001D252C"/>
    <w:rsid w:val="001D30C4"/>
    <w:rsid w:val="001E3A53"/>
    <w:rsid w:val="001E7873"/>
    <w:rsid w:val="001F0590"/>
    <w:rsid w:val="001F0E67"/>
    <w:rsid w:val="001F3EB1"/>
    <w:rsid w:val="001F60C8"/>
    <w:rsid w:val="001F70AD"/>
    <w:rsid w:val="00200F2B"/>
    <w:rsid w:val="002010B9"/>
    <w:rsid w:val="00212299"/>
    <w:rsid w:val="002124EB"/>
    <w:rsid w:val="002367C2"/>
    <w:rsid w:val="002521A3"/>
    <w:rsid w:val="002532D5"/>
    <w:rsid w:val="00253B84"/>
    <w:rsid w:val="0025529C"/>
    <w:rsid w:val="00255B0B"/>
    <w:rsid w:val="00262E46"/>
    <w:rsid w:val="00276015"/>
    <w:rsid w:val="0028148E"/>
    <w:rsid w:val="00284D3B"/>
    <w:rsid w:val="00284E8B"/>
    <w:rsid w:val="00292A12"/>
    <w:rsid w:val="00293FA0"/>
    <w:rsid w:val="002956BE"/>
    <w:rsid w:val="002A09E7"/>
    <w:rsid w:val="002A1F15"/>
    <w:rsid w:val="002A6C4C"/>
    <w:rsid w:val="002B4DBD"/>
    <w:rsid w:val="002B7D19"/>
    <w:rsid w:val="002D0CD8"/>
    <w:rsid w:val="002D4BEA"/>
    <w:rsid w:val="002D5685"/>
    <w:rsid w:val="002E4D15"/>
    <w:rsid w:val="002E5A63"/>
    <w:rsid w:val="002F1E4A"/>
    <w:rsid w:val="002F5857"/>
    <w:rsid w:val="002F72BA"/>
    <w:rsid w:val="002F7A98"/>
    <w:rsid w:val="0030110B"/>
    <w:rsid w:val="00311F64"/>
    <w:rsid w:val="00313335"/>
    <w:rsid w:val="003141FF"/>
    <w:rsid w:val="0032655B"/>
    <w:rsid w:val="00330695"/>
    <w:rsid w:val="00330A2E"/>
    <w:rsid w:val="00331671"/>
    <w:rsid w:val="003338E7"/>
    <w:rsid w:val="00337E94"/>
    <w:rsid w:val="00343262"/>
    <w:rsid w:val="00344482"/>
    <w:rsid w:val="0034535C"/>
    <w:rsid w:val="003546D8"/>
    <w:rsid w:val="00357FDC"/>
    <w:rsid w:val="00360EB5"/>
    <w:rsid w:val="00363C0C"/>
    <w:rsid w:val="00364017"/>
    <w:rsid w:val="00365189"/>
    <w:rsid w:val="00375E95"/>
    <w:rsid w:val="003773FB"/>
    <w:rsid w:val="00377EE5"/>
    <w:rsid w:val="00381B78"/>
    <w:rsid w:val="00382B75"/>
    <w:rsid w:val="0038441A"/>
    <w:rsid w:val="00396631"/>
    <w:rsid w:val="003A088F"/>
    <w:rsid w:val="003A2895"/>
    <w:rsid w:val="003A2EE8"/>
    <w:rsid w:val="003B061A"/>
    <w:rsid w:val="003B262C"/>
    <w:rsid w:val="003B2EFC"/>
    <w:rsid w:val="003B47EE"/>
    <w:rsid w:val="003B4FB3"/>
    <w:rsid w:val="003B5095"/>
    <w:rsid w:val="003C04E3"/>
    <w:rsid w:val="003C10AE"/>
    <w:rsid w:val="003C6D0B"/>
    <w:rsid w:val="003D3412"/>
    <w:rsid w:val="003D66EA"/>
    <w:rsid w:val="003E3477"/>
    <w:rsid w:val="003E45BB"/>
    <w:rsid w:val="003F04F3"/>
    <w:rsid w:val="003F12AD"/>
    <w:rsid w:val="003F6E15"/>
    <w:rsid w:val="0040218B"/>
    <w:rsid w:val="004040AB"/>
    <w:rsid w:val="004045E5"/>
    <w:rsid w:val="00405624"/>
    <w:rsid w:val="004056E1"/>
    <w:rsid w:val="00410183"/>
    <w:rsid w:val="00411782"/>
    <w:rsid w:val="00411DFE"/>
    <w:rsid w:val="004179E6"/>
    <w:rsid w:val="00424B01"/>
    <w:rsid w:val="00425DE4"/>
    <w:rsid w:val="00430FD4"/>
    <w:rsid w:val="00432A73"/>
    <w:rsid w:val="00433050"/>
    <w:rsid w:val="00440B75"/>
    <w:rsid w:val="004426E8"/>
    <w:rsid w:val="004451F0"/>
    <w:rsid w:val="0044574B"/>
    <w:rsid w:val="004510EE"/>
    <w:rsid w:val="0045730F"/>
    <w:rsid w:val="0046426A"/>
    <w:rsid w:val="00481921"/>
    <w:rsid w:val="0048198C"/>
    <w:rsid w:val="00487676"/>
    <w:rsid w:val="00493B33"/>
    <w:rsid w:val="00495F6F"/>
    <w:rsid w:val="0049771D"/>
    <w:rsid w:val="004A1664"/>
    <w:rsid w:val="004B424D"/>
    <w:rsid w:val="004B4F9D"/>
    <w:rsid w:val="004C209C"/>
    <w:rsid w:val="004D289C"/>
    <w:rsid w:val="004D2FD5"/>
    <w:rsid w:val="004D61D2"/>
    <w:rsid w:val="004E1120"/>
    <w:rsid w:val="004F4E99"/>
    <w:rsid w:val="005010C1"/>
    <w:rsid w:val="00505B81"/>
    <w:rsid w:val="00506E4A"/>
    <w:rsid w:val="00514054"/>
    <w:rsid w:val="00516486"/>
    <w:rsid w:val="005265C1"/>
    <w:rsid w:val="00526FCF"/>
    <w:rsid w:val="00527ECC"/>
    <w:rsid w:val="00532120"/>
    <w:rsid w:val="00542879"/>
    <w:rsid w:val="00542A7F"/>
    <w:rsid w:val="00544A76"/>
    <w:rsid w:val="00544BF8"/>
    <w:rsid w:val="00544D61"/>
    <w:rsid w:val="005454A9"/>
    <w:rsid w:val="0054751C"/>
    <w:rsid w:val="005551E1"/>
    <w:rsid w:val="00555385"/>
    <w:rsid w:val="0055720C"/>
    <w:rsid w:val="00560FA7"/>
    <w:rsid w:val="00561280"/>
    <w:rsid w:val="005612DA"/>
    <w:rsid w:val="005628F0"/>
    <w:rsid w:val="00562C3C"/>
    <w:rsid w:val="005634ED"/>
    <w:rsid w:val="00563F68"/>
    <w:rsid w:val="005673E9"/>
    <w:rsid w:val="0057182D"/>
    <w:rsid w:val="00582BFB"/>
    <w:rsid w:val="00587CBC"/>
    <w:rsid w:val="00592497"/>
    <w:rsid w:val="0059347A"/>
    <w:rsid w:val="005975AB"/>
    <w:rsid w:val="00597B2B"/>
    <w:rsid w:val="005A0CE6"/>
    <w:rsid w:val="005A21F9"/>
    <w:rsid w:val="005B61C6"/>
    <w:rsid w:val="005C4A77"/>
    <w:rsid w:val="005C7D27"/>
    <w:rsid w:val="005E07A0"/>
    <w:rsid w:val="005E3368"/>
    <w:rsid w:val="005E3D47"/>
    <w:rsid w:val="005E4424"/>
    <w:rsid w:val="005E51F7"/>
    <w:rsid w:val="005F2009"/>
    <w:rsid w:val="005F4C25"/>
    <w:rsid w:val="005F5F77"/>
    <w:rsid w:val="00601E76"/>
    <w:rsid w:val="00603D03"/>
    <w:rsid w:val="006124A3"/>
    <w:rsid w:val="0061680C"/>
    <w:rsid w:val="00620CF7"/>
    <w:rsid w:val="006213B1"/>
    <w:rsid w:val="0062474B"/>
    <w:rsid w:val="006270D2"/>
    <w:rsid w:val="00635A36"/>
    <w:rsid w:val="00635F6F"/>
    <w:rsid w:val="00640E13"/>
    <w:rsid w:val="00646028"/>
    <w:rsid w:val="0064751A"/>
    <w:rsid w:val="006511ED"/>
    <w:rsid w:val="00653B0E"/>
    <w:rsid w:val="00655ACA"/>
    <w:rsid w:val="00662CEF"/>
    <w:rsid w:val="00663C70"/>
    <w:rsid w:val="006646C8"/>
    <w:rsid w:val="006770FA"/>
    <w:rsid w:val="0068310E"/>
    <w:rsid w:val="0068375A"/>
    <w:rsid w:val="00691512"/>
    <w:rsid w:val="00697BAC"/>
    <w:rsid w:val="006A3149"/>
    <w:rsid w:val="006A64DF"/>
    <w:rsid w:val="006A6914"/>
    <w:rsid w:val="006B0E2F"/>
    <w:rsid w:val="006B6E7E"/>
    <w:rsid w:val="006C11B8"/>
    <w:rsid w:val="006C142E"/>
    <w:rsid w:val="006C2655"/>
    <w:rsid w:val="006C3364"/>
    <w:rsid w:val="006C5F3E"/>
    <w:rsid w:val="006C7A81"/>
    <w:rsid w:val="006E1979"/>
    <w:rsid w:val="006E1AD7"/>
    <w:rsid w:val="006E347A"/>
    <w:rsid w:val="006E4CFA"/>
    <w:rsid w:val="006F0AF5"/>
    <w:rsid w:val="006F265C"/>
    <w:rsid w:val="006F312B"/>
    <w:rsid w:val="006F32E3"/>
    <w:rsid w:val="006F49B0"/>
    <w:rsid w:val="006F7125"/>
    <w:rsid w:val="0070151E"/>
    <w:rsid w:val="00702155"/>
    <w:rsid w:val="007052F5"/>
    <w:rsid w:val="007055BB"/>
    <w:rsid w:val="00707582"/>
    <w:rsid w:val="007128F3"/>
    <w:rsid w:val="00720320"/>
    <w:rsid w:val="00720C62"/>
    <w:rsid w:val="00725619"/>
    <w:rsid w:val="007300D8"/>
    <w:rsid w:val="007309F1"/>
    <w:rsid w:val="007342BB"/>
    <w:rsid w:val="007345B9"/>
    <w:rsid w:val="00734867"/>
    <w:rsid w:val="007403BC"/>
    <w:rsid w:val="00742A02"/>
    <w:rsid w:val="00742DF2"/>
    <w:rsid w:val="007466E8"/>
    <w:rsid w:val="00750C9F"/>
    <w:rsid w:val="00753218"/>
    <w:rsid w:val="00756684"/>
    <w:rsid w:val="00764C8D"/>
    <w:rsid w:val="00774C46"/>
    <w:rsid w:val="00776353"/>
    <w:rsid w:val="00780C12"/>
    <w:rsid w:val="00781361"/>
    <w:rsid w:val="007855D8"/>
    <w:rsid w:val="00786DAC"/>
    <w:rsid w:val="00796FE0"/>
    <w:rsid w:val="007A1B8F"/>
    <w:rsid w:val="007A30FD"/>
    <w:rsid w:val="007A434E"/>
    <w:rsid w:val="007B45E7"/>
    <w:rsid w:val="007B5C8E"/>
    <w:rsid w:val="007C242A"/>
    <w:rsid w:val="007C2930"/>
    <w:rsid w:val="007C553D"/>
    <w:rsid w:val="007C78AB"/>
    <w:rsid w:val="007CAAC2"/>
    <w:rsid w:val="007D75F2"/>
    <w:rsid w:val="007E1D0F"/>
    <w:rsid w:val="007E225F"/>
    <w:rsid w:val="007E7E67"/>
    <w:rsid w:val="007F1FE2"/>
    <w:rsid w:val="007F3FB0"/>
    <w:rsid w:val="007F5345"/>
    <w:rsid w:val="007F6AFB"/>
    <w:rsid w:val="00806BDE"/>
    <w:rsid w:val="00807926"/>
    <w:rsid w:val="0081195A"/>
    <w:rsid w:val="00820304"/>
    <w:rsid w:val="008217C5"/>
    <w:rsid w:val="00822ABE"/>
    <w:rsid w:val="00830575"/>
    <w:rsid w:val="0084088B"/>
    <w:rsid w:val="00841CAF"/>
    <w:rsid w:val="008457F0"/>
    <w:rsid w:val="00846BB8"/>
    <w:rsid w:val="0084779C"/>
    <w:rsid w:val="00852AF0"/>
    <w:rsid w:val="00856547"/>
    <w:rsid w:val="008607DC"/>
    <w:rsid w:val="0086440C"/>
    <w:rsid w:val="00866D98"/>
    <w:rsid w:val="0087111B"/>
    <w:rsid w:val="00874D10"/>
    <w:rsid w:val="0087530F"/>
    <w:rsid w:val="00876E64"/>
    <w:rsid w:val="00880DB4"/>
    <w:rsid w:val="0088273D"/>
    <w:rsid w:val="00891E21"/>
    <w:rsid w:val="00893219"/>
    <w:rsid w:val="00896A22"/>
    <w:rsid w:val="008A3455"/>
    <w:rsid w:val="008A3B6E"/>
    <w:rsid w:val="008A6E86"/>
    <w:rsid w:val="008B326B"/>
    <w:rsid w:val="008B650F"/>
    <w:rsid w:val="008C1706"/>
    <w:rsid w:val="008C4E65"/>
    <w:rsid w:val="008C5718"/>
    <w:rsid w:val="008C69FC"/>
    <w:rsid w:val="008D5952"/>
    <w:rsid w:val="008F0095"/>
    <w:rsid w:val="008F220C"/>
    <w:rsid w:val="00900F7D"/>
    <w:rsid w:val="00907A20"/>
    <w:rsid w:val="0093226D"/>
    <w:rsid w:val="00941175"/>
    <w:rsid w:val="00942079"/>
    <w:rsid w:val="009425BA"/>
    <w:rsid w:val="009473A5"/>
    <w:rsid w:val="0095040A"/>
    <w:rsid w:val="009507CD"/>
    <w:rsid w:val="00950EFE"/>
    <w:rsid w:val="00961C55"/>
    <w:rsid w:val="00962812"/>
    <w:rsid w:val="0097197E"/>
    <w:rsid w:val="009750FC"/>
    <w:rsid w:val="009768D1"/>
    <w:rsid w:val="00977AE8"/>
    <w:rsid w:val="00985689"/>
    <w:rsid w:val="00991667"/>
    <w:rsid w:val="009A0F19"/>
    <w:rsid w:val="009A2161"/>
    <w:rsid w:val="009A4485"/>
    <w:rsid w:val="009C74A7"/>
    <w:rsid w:val="009D4073"/>
    <w:rsid w:val="009E1892"/>
    <w:rsid w:val="009E5E07"/>
    <w:rsid w:val="009F0545"/>
    <w:rsid w:val="009F1738"/>
    <w:rsid w:val="009F78A1"/>
    <w:rsid w:val="00A05FEC"/>
    <w:rsid w:val="00A070C2"/>
    <w:rsid w:val="00A16997"/>
    <w:rsid w:val="00A17662"/>
    <w:rsid w:val="00A25B4A"/>
    <w:rsid w:val="00A26A85"/>
    <w:rsid w:val="00A353B2"/>
    <w:rsid w:val="00A403A9"/>
    <w:rsid w:val="00A42EB2"/>
    <w:rsid w:val="00A47334"/>
    <w:rsid w:val="00A54406"/>
    <w:rsid w:val="00A559B2"/>
    <w:rsid w:val="00A60D22"/>
    <w:rsid w:val="00A63A6E"/>
    <w:rsid w:val="00A67A03"/>
    <w:rsid w:val="00A75D63"/>
    <w:rsid w:val="00A75EAF"/>
    <w:rsid w:val="00A803C4"/>
    <w:rsid w:val="00A824B0"/>
    <w:rsid w:val="00A93CF3"/>
    <w:rsid w:val="00A96064"/>
    <w:rsid w:val="00A9761A"/>
    <w:rsid w:val="00AA471D"/>
    <w:rsid w:val="00AA6B1D"/>
    <w:rsid w:val="00AB3066"/>
    <w:rsid w:val="00AC06CF"/>
    <w:rsid w:val="00AC1704"/>
    <w:rsid w:val="00AC7834"/>
    <w:rsid w:val="00AD31EE"/>
    <w:rsid w:val="00AD45C0"/>
    <w:rsid w:val="00AD58F0"/>
    <w:rsid w:val="00AD5CFE"/>
    <w:rsid w:val="00AD7893"/>
    <w:rsid w:val="00AE13F9"/>
    <w:rsid w:val="00AE5638"/>
    <w:rsid w:val="00AF2F95"/>
    <w:rsid w:val="00AF5ABF"/>
    <w:rsid w:val="00AF7941"/>
    <w:rsid w:val="00B00495"/>
    <w:rsid w:val="00B05582"/>
    <w:rsid w:val="00B10294"/>
    <w:rsid w:val="00B10C15"/>
    <w:rsid w:val="00B11A9F"/>
    <w:rsid w:val="00B30547"/>
    <w:rsid w:val="00B338D6"/>
    <w:rsid w:val="00B35F74"/>
    <w:rsid w:val="00B50B90"/>
    <w:rsid w:val="00B5397D"/>
    <w:rsid w:val="00B5748A"/>
    <w:rsid w:val="00B57D39"/>
    <w:rsid w:val="00B61305"/>
    <w:rsid w:val="00B63E13"/>
    <w:rsid w:val="00B72637"/>
    <w:rsid w:val="00B75CB1"/>
    <w:rsid w:val="00B7611A"/>
    <w:rsid w:val="00B76763"/>
    <w:rsid w:val="00B807F8"/>
    <w:rsid w:val="00B85050"/>
    <w:rsid w:val="00B90FB4"/>
    <w:rsid w:val="00BA1368"/>
    <w:rsid w:val="00BA6C12"/>
    <w:rsid w:val="00BB19FA"/>
    <w:rsid w:val="00BB2D4F"/>
    <w:rsid w:val="00BB5E8B"/>
    <w:rsid w:val="00BC457F"/>
    <w:rsid w:val="00BC6DA7"/>
    <w:rsid w:val="00BD5788"/>
    <w:rsid w:val="00BF0E82"/>
    <w:rsid w:val="00BF222D"/>
    <w:rsid w:val="00BF3FD8"/>
    <w:rsid w:val="00BF5E84"/>
    <w:rsid w:val="00C0021B"/>
    <w:rsid w:val="00C05D61"/>
    <w:rsid w:val="00C070CC"/>
    <w:rsid w:val="00C1370D"/>
    <w:rsid w:val="00C138AA"/>
    <w:rsid w:val="00C14403"/>
    <w:rsid w:val="00C301D6"/>
    <w:rsid w:val="00C31733"/>
    <w:rsid w:val="00C32DB3"/>
    <w:rsid w:val="00C36E5A"/>
    <w:rsid w:val="00C373E8"/>
    <w:rsid w:val="00C40331"/>
    <w:rsid w:val="00C40BA4"/>
    <w:rsid w:val="00C41D29"/>
    <w:rsid w:val="00C55CDA"/>
    <w:rsid w:val="00C63076"/>
    <w:rsid w:val="00C632C6"/>
    <w:rsid w:val="00C752D3"/>
    <w:rsid w:val="00C758DE"/>
    <w:rsid w:val="00C811DC"/>
    <w:rsid w:val="00C817A4"/>
    <w:rsid w:val="00C81D00"/>
    <w:rsid w:val="00C821A1"/>
    <w:rsid w:val="00C82D53"/>
    <w:rsid w:val="00C913C7"/>
    <w:rsid w:val="00C96F75"/>
    <w:rsid w:val="00CA24E9"/>
    <w:rsid w:val="00CA4FE0"/>
    <w:rsid w:val="00CB07B3"/>
    <w:rsid w:val="00CB1178"/>
    <w:rsid w:val="00CB1ED3"/>
    <w:rsid w:val="00CB3110"/>
    <w:rsid w:val="00CB697D"/>
    <w:rsid w:val="00CB7CF6"/>
    <w:rsid w:val="00CC263A"/>
    <w:rsid w:val="00CC278C"/>
    <w:rsid w:val="00CC5025"/>
    <w:rsid w:val="00CC605B"/>
    <w:rsid w:val="00CC648A"/>
    <w:rsid w:val="00CC7042"/>
    <w:rsid w:val="00CD5088"/>
    <w:rsid w:val="00CE3775"/>
    <w:rsid w:val="00CF1EB4"/>
    <w:rsid w:val="00CF23AD"/>
    <w:rsid w:val="00CF4019"/>
    <w:rsid w:val="00CF4B9D"/>
    <w:rsid w:val="00CF4DEB"/>
    <w:rsid w:val="00CF69D0"/>
    <w:rsid w:val="00CF705C"/>
    <w:rsid w:val="00D0528D"/>
    <w:rsid w:val="00D13E3B"/>
    <w:rsid w:val="00D17C4D"/>
    <w:rsid w:val="00D21862"/>
    <w:rsid w:val="00D251F5"/>
    <w:rsid w:val="00D3447E"/>
    <w:rsid w:val="00D45F7A"/>
    <w:rsid w:val="00D5765A"/>
    <w:rsid w:val="00D616BB"/>
    <w:rsid w:val="00D62E9D"/>
    <w:rsid w:val="00D63FAC"/>
    <w:rsid w:val="00D67977"/>
    <w:rsid w:val="00D67A3B"/>
    <w:rsid w:val="00D745B1"/>
    <w:rsid w:val="00D76AA0"/>
    <w:rsid w:val="00D87623"/>
    <w:rsid w:val="00D90C25"/>
    <w:rsid w:val="00D92CC9"/>
    <w:rsid w:val="00D932FD"/>
    <w:rsid w:val="00DA3E43"/>
    <w:rsid w:val="00DA684D"/>
    <w:rsid w:val="00DB2EFF"/>
    <w:rsid w:val="00DB33FD"/>
    <w:rsid w:val="00DB49EA"/>
    <w:rsid w:val="00DC7ED7"/>
    <w:rsid w:val="00DD1434"/>
    <w:rsid w:val="00DD1B8F"/>
    <w:rsid w:val="00DE0E17"/>
    <w:rsid w:val="00DE2DAA"/>
    <w:rsid w:val="00DE49A7"/>
    <w:rsid w:val="00DE7F10"/>
    <w:rsid w:val="00E013CE"/>
    <w:rsid w:val="00E0430F"/>
    <w:rsid w:val="00E05825"/>
    <w:rsid w:val="00E112E6"/>
    <w:rsid w:val="00E11762"/>
    <w:rsid w:val="00E12174"/>
    <w:rsid w:val="00E14893"/>
    <w:rsid w:val="00E21232"/>
    <w:rsid w:val="00E228D7"/>
    <w:rsid w:val="00E23974"/>
    <w:rsid w:val="00E24F08"/>
    <w:rsid w:val="00E27D1E"/>
    <w:rsid w:val="00E32E80"/>
    <w:rsid w:val="00E3301E"/>
    <w:rsid w:val="00E43710"/>
    <w:rsid w:val="00E46507"/>
    <w:rsid w:val="00E50E50"/>
    <w:rsid w:val="00E510BA"/>
    <w:rsid w:val="00E53C4D"/>
    <w:rsid w:val="00E60BBC"/>
    <w:rsid w:val="00E633B8"/>
    <w:rsid w:val="00E72F4E"/>
    <w:rsid w:val="00E733CC"/>
    <w:rsid w:val="00E87CCF"/>
    <w:rsid w:val="00E9011F"/>
    <w:rsid w:val="00E90653"/>
    <w:rsid w:val="00E907D5"/>
    <w:rsid w:val="00EB07F5"/>
    <w:rsid w:val="00EB20F3"/>
    <w:rsid w:val="00EB3A4A"/>
    <w:rsid w:val="00EB5C77"/>
    <w:rsid w:val="00EB70E0"/>
    <w:rsid w:val="00EB7C04"/>
    <w:rsid w:val="00EC06B6"/>
    <w:rsid w:val="00EC09FF"/>
    <w:rsid w:val="00EC3593"/>
    <w:rsid w:val="00EC648D"/>
    <w:rsid w:val="00EC69F6"/>
    <w:rsid w:val="00ED6B95"/>
    <w:rsid w:val="00EE4518"/>
    <w:rsid w:val="00EE6BE4"/>
    <w:rsid w:val="00EF1439"/>
    <w:rsid w:val="00EF27CB"/>
    <w:rsid w:val="00EF5D27"/>
    <w:rsid w:val="00EF764A"/>
    <w:rsid w:val="00F01A42"/>
    <w:rsid w:val="00F02D39"/>
    <w:rsid w:val="00F03C5E"/>
    <w:rsid w:val="00F04B4E"/>
    <w:rsid w:val="00F04FB7"/>
    <w:rsid w:val="00F052B2"/>
    <w:rsid w:val="00F10843"/>
    <w:rsid w:val="00F10878"/>
    <w:rsid w:val="00F11874"/>
    <w:rsid w:val="00F13887"/>
    <w:rsid w:val="00F430EB"/>
    <w:rsid w:val="00F47B75"/>
    <w:rsid w:val="00F47BC0"/>
    <w:rsid w:val="00F56A36"/>
    <w:rsid w:val="00F60D73"/>
    <w:rsid w:val="00F635CF"/>
    <w:rsid w:val="00F65E24"/>
    <w:rsid w:val="00F85C98"/>
    <w:rsid w:val="00F90451"/>
    <w:rsid w:val="00F91254"/>
    <w:rsid w:val="00F9340B"/>
    <w:rsid w:val="00F95964"/>
    <w:rsid w:val="00FA23FC"/>
    <w:rsid w:val="00FA42BB"/>
    <w:rsid w:val="00FA5BA7"/>
    <w:rsid w:val="00FA6F44"/>
    <w:rsid w:val="00FB1CA2"/>
    <w:rsid w:val="00FB2061"/>
    <w:rsid w:val="00FB5F92"/>
    <w:rsid w:val="00FB611F"/>
    <w:rsid w:val="00FB786A"/>
    <w:rsid w:val="00FC370A"/>
    <w:rsid w:val="00FD4B0C"/>
    <w:rsid w:val="00FE7E91"/>
    <w:rsid w:val="00FF0AF3"/>
    <w:rsid w:val="00FF4A0E"/>
    <w:rsid w:val="00FF76BA"/>
    <w:rsid w:val="01281CC7"/>
    <w:rsid w:val="016FD63D"/>
    <w:rsid w:val="018014F5"/>
    <w:rsid w:val="018245E3"/>
    <w:rsid w:val="0183D7C2"/>
    <w:rsid w:val="01D18BF6"/>
    <w:rsid w:val="01D40C95"/>
    <w:rsid w:val="01D65153"/>
    <w:rsid w:val="01E197DD"/>
    <w:rsid w:val="020D8821"/>
    <w:rsid w:val="025B4703"/>
    <w:rsid w:val="028811B4"/>
    <w:rsid w:val="028DA21E"/>
    <w:rsid w:val="02A7F8A7"/>
    <w:rsid w:val="02B049D9"/>
    <w:rsid w:val="02BCC9EB"/>
    <w:rsid w:val="02DFAB1A"/>
    <w:rsid w:val="036EBD1D"/>
    <w:rsid w:val="03A0BE40"/>
    <w:rsid w:val="03A83AB1"/>
    <w:rsid w:val="03DFAFEA"/>
    <w:rsid w:val="03E86C43"/>
    <w:rsid w:val="04204C4D"/>
    <w:rsid w:val="048A20BD"/>
    <w:rsid w:val="04C863AE"/>
    <w:rsid w:val="058FEEAF"/>
    <w:rsid w:val="059ED05F"/>
    <w:rsid w:val="05AF0F17"/>
    <w:rsid w:val="05DC3F68"/>
    <w:rsid w:val="064E2F22"/>
    <w:rsid w:val="0685AE99"/>
    <w:rsid w:val="06CF3814"/>
    <w:rsid w:val="06D4CCDC"/>
    <w:rsid w:val="070A7178"/>
    <w:rsid w:val="071F42BC"/>
    <w:rsid w:val="08126E37"/>
    <w:rsid w:val="082F5B19"/>
    <w:rsid w:val="08550388"/>
    <w:rsid w:val="0890E2BA"/>
    <w:rsid w:val="08C8872D"/>
    <w:rsid w:val="0915D86A"/>
    <w:rsid w:val="09586DBB"/>
    <w:rsid w:val="099F9377"/>
    <w:rsid w:val="0A294E84"/>
    <w:rsid w:val="0A4147F1"/>
    <w:rsid w:val="0A5E398C"/>
    <w:rsid w:val="0A863EE0"/>
    <w:rsid w:val="0A97B720"/>
    <w:rsid w:val="0B1CACD0"/>
    <w:rsid w:val="0B695E74"/>
    <w:rsid w:val="0C058927"/>
    <w:rsid w:val="0C549C69"/>
    <w:rsid w:val="0C81CCBC"/>
    <w:rsid w:val="0CEE962E"/>
    <w:rsid w:val="0D08F35A"/>
    <w:rsid w:val="0D234E65"/>
    <w:rsid w:val="0D335A4C"/>
    <w:rsid w:val="0D338D1D"/>
    <w:rsid w:val="0D6A2740"/>
    <w:rsid w:val="0D9CCABA"/>
    <w:rsid w:val="0DB26289"/>
    <w:rsid w:val="0E78626A"/>
    <w:rsid w:val="0EA034ED"/>
    <w:rsid w:val="0EC40E9E"/>
    <w:rsid w:val="0EF79B82"/>
    <w:rsid w:val="0EFD2549"/>
    <w:rsid w:val="0F19E413"/>
    <w:rsid w:val="0F46AEC4"/>
    <w:rsid w:val="0FD8856F"/>
    <w:rsid w:val="0FE0A889"/>
    <w:rsid w:val="103A0D10"/>
    <w:rsid w:val="104A18F7"/>
    <w:rsid w:val="1080F6B8"/>
    <w:rsid w:val="10A70953"/>
    <w:rsid w:val="10D17266"/>
    <w:rsid w:val="1103C6DE"/>
    <w:rsid w:val="11088C3B"/>
    <w:rsid w:val="11D4DC99"/>
    <w:rsid w:val="11EA7247"/>
    <w:rsid w:val="1201DA1B"/>
    <w:rsid w:val="1295B17B"/>
    <w:rsid w:val="12A0993D"/>
    <w:rsid w:val="12C70854"/>
    <w:rsid w:val="12DAA86A"/>
    <w:rsid w:val="12ED1810"/>
    <w:rsid w:val="13AF36AA"/>
    <w:rsid w:val="13C384C1"/>
    <w:rsid w:val="13C6FDF0"/>
    <w:rsid w:val="13CDD3E5"/>
    <w:rsid w:val="141E115E"/>
    <w:rsid w:val="142F899E"/>
    <w:rsid w:val="14DC84A2"/>
    <w:rsid w:val="15160236"/>
    <w:rsid w:val="15163507"/>
    <w:rsid w:val="1545F510"/>
    <w:rsid w:val="155633C8"/>
    <w:rsid w:val="156B050C"/>
    <w:rsid w:val="15CD68EE"/>
    <w:rsid w:val="15F11816"/>
    <w:rsid w:val="168668AC"/>
    <w:rsid w:val="16A0F0F8"/>
    <w:rsid w:val="16DCA50A"/>
    <w:rsid w:val="17035FD7"/>
    <w:rsid w:val="171CA3CB"/>
    <w:rsid w:val="17740A60"/>
    <w:rsid w:val="1789D2DF"/>
    <w:rsid w:val="17B82615"/>
    <w:rsid w:val="1854F44D"/>
    <w:rsid w:val="1862A34F"/>
    <w:rsid w:val="1891CF9E"/>
    <w:rsid w:val="18A9C90B"/>
    <w:rsid w:val="18E69528"/>
    <w:rsid w:val="1965DAB1"/>
    <w:rsid w:val="19A86DE1"/>
    <w:rsid w:val="19CC3EA5"/>
    <w:rsid w:val="1A0EB626"/>
    <w:rsid w:val="1B631FB5"/>
    <w:rsid w:val="1B81805B"/>
    <w:rsid w:val="1B9BDB66"/>
    <w:rsid w:val="1BDC9D1B"/>
    <w:rsid w:val="1BE5B789"/>
    <w:rsid w:val="1C55BC1E"/>
    <w:rsid w:val="1C8286CF"/>
    <w:rsid w:val="1C9D16CC"/>
    <w:rsid w:val="1D2900A6"/>
    <w:rsid w:val="1D65A663"/>
    <w:rsid w:val="1D7A77A7"/>
    <w:rsid w:val="1D98A78E"/>
    <w:rsid w:val="1DA8462C"/>
    <w:rsid w:val="1DDF50D0"/>
    <w:rsid w:val="1E7E14AB"/>
    <w:rsid w:val="1EA5E72E"/>
    <w:rsid w:val="1EC5CE21"/>
    <w:rsid w:val="1F4A3238"/>
    <w:rsid w:val="1F5A6B14"/>
    <w:rsid w:val="1F5E5750"/>
    <w:rsid w:val="1F6B5288"/>
    <w:rsid w:val="1F74992A"/>
    <w:rsid w:val="1FB163FA"/>
    <w:rsid w:val="201E3B2A"/>
    <w:rsid w:val="2035702D"/>
    <w:rsid w:val="204B05DB"/>
    <w:rsid w:val="2052F361"/>
    <w:rsid w:val="2084B640"/>
    <w:rsid w:val="20DCAE6E"/>
    <w:rsid w:val="210FCD89"/>
    <w:rsid w:val="216B2ED8"/>
    <w:rsid w:val="21702706"/>
    <w:rsid w:val="21B7E07C"/>
    <w:rsid w:val="22485C5B"/>
    <w:rsid w:val="2269D3AE"/>
    <w:rsid w:val="22739139"/>
    <w:rsid w:val="231115EB"/>
    <w:rsid w:val="2376C89B"/>
    <w:rsid w:val="23A6BB75"/>
    <w:rsid w:val="23B6C75C"/>
    <w:rsid w:val="244D354C"/>
    <w:rsid w:val="247A32CE"/>
    <w:rsid w:val="24A9F2D7"/>
    <w:rsid w:val="24C1EC44"/>
    <w:rsid w:val="251985AA"/>
    <w:rsid w:val="2523A1FD"/>
    <w:rsid w:val="252E56EE"/>
    <w:rsid w:val="25DA27BB"/>
    <w:rsid w:val="26371817"/>
    <w:rsid w:val="263C1045"/>
    <w:rsid w:val="263E998F"/>
    <w:rsid w:val="26C0D324"/>
    <w:rsid w:val="26C336E3"/>
    <w:rsid w:val="26DB3050"/>
    <w:rsid w:val="26F329BD"/>
    <w:rsid w:val="2735BCED"/>
    <w:rsid w:val="273A824A"/>
    <w:rsid w:val="2747352D"/>
    <w:rsid w:val="27C66E45"/>
    <w:rsid w:val="27DC36C4"/>
    <w:rsid w:val="28189C89"/>
    <w:rsid w:val="281A79B5"/>
    <w:rsid w:val="2855E5EA"/>
    <w:rsid w:val="28C9D878"/>
    <w:rsid w:val="294DD209"/>
    <w:rsid w:val="2975DC16"/>
    <w:rsid w:val="29A04529"/>
    <w:rsid w:val="29AAC265"/>
    <w:rsid w:val="29D0FAFC"/>
    <w:rsid w:val="2B2E6B59"/>
    <w:rsid w:val="2B5E0F2A"/>
    <w:rsid w:val="2B64843E"/>
    <w:rsid w:val="2B74C2F6"/>
    <w:rsid w:val="2B8B2CF2"/>
    <w:rsid w:val="2B8CBC63"/>
    <w:rsid w:val="2B8F2022"/>
    <w:rsid w:val="2BC6680F"/>
    <w:rsid w:val="2BE2F8C1"/>
    <w:rsid w:val="2C0B63B7"/>
    <w:rsid w:val="2C1A9D34"/>
    <w:rsid w:val="2C7D8640"/>
    <w:rsid w:val="2CC109A0"/>
    <w:rsid w:val="2CD191B0"/>
    <w:rsid w:val="2CE662F4"/>
    <w:rsid w:val="2D5448AC"/>
    <w:rsid w:val="2D5A5953"/>
    <w:rsid w:val="2D68F706"/>
    <w:rsid w:val="2DBC70DD"/>
    <w:rsid w:val="2DCCDB8C"/>
    <w:rsid w:val="2DCD0E5D"/>
    <w:rsid w:val="2E3C3B8E"/>
    <w:rsid w:val="2E5EB237"/>
    <w:rsid w:val="2E6EC2D7"/>
    <w:rsid w:val="2E7ECEBE"/>
    <w:rsid w:val="2E9561E0"/>
    <w:rsid w:val="2EB386F5"/>
    <w:rsid w:val="2F1D257B"/>
    <w:rsid w:val="2F48E77B"/>
    <w:rsid w:val="2F814176"/>
    <w:rsid w:val="2FF06A03"/>
    <w:rsid w:val="3040AC35"/>
    <w:rsid w:val="309A10BC"/>
    <w:rsid w:val="311C1114"/>
    <w:rsid w:val="31766D01"/>
    <w:rsid w:val="3188DA86"/>
    <w:rsid w:val="31CA7871"/>
    <w:rsid w:val="31F24AF4"/>
    <w:rsid w:val="32156ECF"/>
    <w:rsid w:val="3249B189"/>
    <w:rsid w:val="324F3B50"/>
    <w:rsid w:val="3273FB97"/>
    <w:rsid w:val="32B0F109"/>
    <w:rsid w:val="332A9B76"/>
    <w:rsid w:val="337A193E"/>
    <w:rsid w:val="33843591"/>
    <w:rsid w:val="33E90EBA"/>
    <w:rsid w:val="33F68AEB"/>
    <w:rsid w:val="33FBE220"/>
    <w:rsid w:val="3455DCE5"/>
    <w:rsid w:val="34610C4E"/>
    <w:rsid w:val="352C3388"/>
    <w:rsid w:val="35414DAB"/>
    <w:rsid w:val="3553F022"/>
    <w:rsid w:val="35AE6BC4"/>
    <w:rsid w:val="3627F914"/>
    <w:rsid w:val="363CCA58"/>
    <w:rsid w:val="36E66C58"/>
    <w:rsid w:val="36FDA15B"/>
    <w:rsid w:val="372DC706"/>
    <w:rsid w:val="3737E359"/>
    <w:rsid w:val="37702765"/>
    <w:rsid w:val="37E9D68B"/>
    <w:rsid w:val="3868183D"/>
    <w:rsid w:val="39437D1C"/>
    <w:rsid w:val="3A29F5B4"/>
    <w:rsid w:val="3A8BA6B4"/>
    <w:rsid w:val="3AC0156A"/>
    <w:rsid w:val="3AC62067"/>
    <w:rsid w:val="3ADE19D4"/>
    <w:rsid w:val="3B1533A9"/>
    <w:rsid w:val="3B234394"/>
    <w:rsid w:val="3B2A6A8F"/>
    <w:rsid w:val="3B5B9B14"/>
    <w:rsid w:val="3B62F81D"/>
    <w:rsid w:val="3B8493AB"/>
    <w:rsid w:val="3B98C3AF"/>
    <w:rsid w:val="3BB71AF4"/>
    <w:rsid w:val="3C0891F5"/>
    <w:rsid w:val="3C0B058B"/>
    <w:rsid w:val="3C189DDC"/>
    <w:rsid w:val="3C3B7F0B"/>
    <w:rsid w:val="3C5DC79C"/>
    <w:rsid w:val="3D040EA2"/>
    <w:rsid w:val="3DA3617E"/>
    <w:rsid w:val="3DB8F72C"/>
    <w:rsid w:val="3DEE915E"/>
    <w:rsid w:val="3DEF891A"/>
    <w:rsid w:val="3DF274C0"/>
    <w:rsid w:val="3E1AACE5"/>
    <w:rsid w:val="3E9A98DF"/>
    <w:rsid w:val="3F116376"/>
    <w:rsid w:val="3F12D08E"/>
    <w:rsid w:val="3F578FF3"/>
    <w:rsid w:val="3F7F9A00"/>
    <w:rsid w:val="3F9209A6"/>
    <w:rsid w:val="3FAC9782"/>
    <w:rsid w:val="3FF94926"/>
    <w:rsid w:val="40A5BEB7"/>
    <w:rsid w:val="40AFCEE4"/>
    <w:rsid w:val="40E4B9EC"/>
    <w:rsid w:val="4107684A"/>
    <w:rsid w:val="410CBF40"/>
    <w:rsid w:val="413166D7"/>
    <w:rsid w:val="4198DE0C"/>
    <w:rsid w:val="419B3FAA"/>
    <w:rsid w:val="41A5EA32"/>
    <w:rsid w:val="41D02AB2"/>
    <w:rsid w:val="41E72593"/>
    <w:rsid w:val="4204E2E9"/>
    <w:rsid w:val="4217E428"/>
    <w:rsid w:val="422A477D"/>
    <w:rsid w:val="42571E7F"/>
    <w:rsid w:val="4287442A"/>
    <w:rsid w:val="42A66492"/>
    <w:rsid w:val="42D394E5"/>
    <w:rsid w:val="44BD44DF"/>
    <w:rsid w:val="45FA27ED"/>
    <w:rsid w:val="46B40D5E"/>
    <w:rsid w:val="46F89EAB"/>
    <w:rsid w:val="47064828"/>
    <w:rsid w:val="4708DD63"/>
    <w:rsid w:val="47724DD1"/>
    <w:rsid w:val="477DC72C"/>
    <w:rsid w:val="479F4B53"/>
    <w:rsid w:val="47D3FED1"/>
    <w:rsid w:val="482671F1"/>
    <w:rsid w:val="483E9E2F"/>
    <w:rsid w:val="48417B25"/>
    <w:rsid w:val="4885C3EB"/>
    <w:rsid w:val="488DB171"/>
    <w:rsid w:val="492C3DC2"/>
    <w:rsid w:val="49303551"/>
    <w:rsid w:val="498E264C"/>
    <w:rsid w:val="49A1278B"/>
    <w:rsid w:val="49CBDDA6"/>
    <w:rsid w:val="49EAB106"/>
    <w:rsid w:val="4A2D4657"/>
    <w:rsid w:val="4AC6112C"/>
    <w:rsid w:val="4AD949F5"/>
    <w:rsid w:val="4B30B08A"/>
    <w:rsid w:val="4BFBE6C7"/>
    <w:rsid w:val="4C198AC0"/>
    <w:rsid w:val="4C236DC3"/>
    <w:rsid w:val="4C31B6FE"/>
    <w:rsid w:val="4D075F45"/>
    <w:rsid w:val="4DF0AA4F"/>
    <w:rsid w:val="4E61CA40"/>
    <w:rsid w:val="4EB69A45"/>
    <w:rsid w:val="4EC6D8FD"/>
    <w:rsid w:val="4EE13629"/>
    <w:rsid w:val="4F30496B"/>
    <w:rsid w:val="4F9DE63E"/>
    <w:rsid w:val="4FEEBCAF"/>
    <w:rsid w:val="5023A7B7"/>
    <w:rsid w:val="5039FA7F"/>
    <w:rsid w:val="5095649E"/>
    <w:rsid w:val="50D56818"/>
    <w:rsid w:val="50E3C9C8"/>
    <w:rsid w:val="5152A98F"/>
    <w:rsid w:val="51BC1381"/>
    <w:rsid w:val="51BE7740"/>
    <w:rsid w:val="51D0E4C5"/>
    <w:rsid w:val="520A952A"/>
    <w:rsid w:val="520C3F18"/>
    <w:rsid w:val="52AC16D3"/>
    <w:rsid w:val="52E0CF0A"/>
    <w:rsid w:val="52F8C877"/>
    <w:rsid w:val="536A8A17"/>
    <w:rsid w:val="53AD1F68"/>
    <w:rsid w:val="53C518D5"/>
    <w:rsid w:val="53EC26C3"/>
    <w:rsid w:val="53F96B6A"/>
    <w:rsid w:val="53FC32AA"/>
    <w:rsid w:val="5407AC05"/>
    <w:rsid w:val="5488276C"/>
    <w:rsid w:val="54EC68CD"/>
    <w:rsid w:val="54F7AF57"/>
    <w:rsid w:val="54FCA785"/>
    <w:rsid w:val="551C8E78"/>
    <w:rsid w:val="55614DDD"/>
    <w:rsid w:val="556ECA0E"/>
    <w:rsid w:val="55BE1021"/>
    <w:rsid w:val="55F6542D"/>
    <w:rsid w:val="55FA98C3"/>
    <w:rsid w:val="5684D497"/>
    <w:rsid w:val="56CC2F45"/>
    <w:rsid w:val="56DE391E"/>
    <w:rsid w:val="56FF4881"/>
    <w:rsid w:val="57650C4B"/>
    <w:rsid w:val="57A03837"/>
    <w:rsid w:val="57ACB849"/>
    <w:rsid w:val="57AD1932"/>
    <w:rsid w:val="57E71CE5"/>
    <w:rsid w:val="58352687"/>
    <w:rsid w:val="58367356"/>
    <w:rsid w:val="58403D1D"/>
    <w:rsid w:val="585EAB7B"/>
    <w:rsid w:val="586370D8"/>
    <w:rsid w:val="59108D41"/>
    <w:rsid w:val="598EE05F"/>
    <w:rsid w:val="59AEC1CD"/>
    <w:rsid w:val="59B38CAF"/>
    <w:rsid w:val="5A29DD1D"/>
    <w:rsid w:val="5A38825F"/>
    <w:rsid w:val="5A4FB762"/>
    <w:rsid w:val="5A554129"/>
    <w:rsid w:val="5A73295E"/>
    <w:rsid w:val="5A7FDD0D"/>
    <w:rsid w:val="5A89F960"/>
    <w:rsid w:val="5AC23D6C"/>
    <w:rsid w:val="5AC702C9"/>
    <w:rsid w:val="5ACE09E6"/>
    <w:rsid w:val="5B3F5F7E"/>
    <w:rsid w:val="5B68B743"/>
    <w:rsid w:val="5B8D6393"/>
    <w:rsid w:val="5C2A8602"/>
    <w:rsid w:val="5C69DA47"/>
    <w:rsid w:val="5C81EC8B"/>
    <w:rsid w:val="5CC25DD4"/>
    <w:rsid w:val="5CD29C8C"/>
    <w:rsid w:val="5CE2B0E5"/>
    <w:rsid w:val="5D086529"/>
    <w:rsid w:val="5D129B4D"/>
    <w:rsid w:val="5D2A94BA"/>
    <w:rsid w:val="5D44F1E6"/>
    <w:rsid w:val="5D71EF68"/>
    <w:rsid w:val="5DDDF445"/>
    <w:rsid w:val="5E302FDB"/>
    <w:rsid w:val="5E594AF9"/>
    <w:rsid w:val="5E75599B"/>
    <w:rsid w:val="5E7C8096"/>
    <w:rsid w:val="5E843B4B"/>
    <w:rsid w:val="5E8F81D5"/>
    <w:rsid w:val="5EAE59F6"/>
    <w:rsid w:val="5ECEB724"/>
    <w:rsid w:val="5F0930FB"/>
    <w:rsid w:val="5F4E27EA"/>
    <w:rsid w:val="5F55E29F"/>
    <w:rsid w:val="5F6AB3E3"/>
    <w:rsid w:val="5F8D9512"/>
    <w:rsid w:val="5FD28C01"/>
    <w:rsid w:val="5FE05D78"/>
    <w:rsid w:val="5FF4D492"/>
    <w:rsid w:val="601F0AD4"/>
    <w:rsid w:val="6024949B"/>
    <w:rsid w:val="60292727"/>
    <w:rsid w:val="605175FD"/>
    <w:rsid w:val="605624A9"/>
    <w:rsid w:val="6096563B"/>
    <w:rsid w:val="60AF0984"/>
    <w:rsid w:val="61201148"/>
    <w:rsid w:val="6210DB25"/>
    <w:rsid w:val="6225AC69"/>
    <w:rsid w:val="6264E695"/>
    <w:rsid w:val="62D1B007"/>
    <w:rsid w:val="62EE9CE9"/>
    <w:rsid w:val="63886896"/>
    <w:rsid w:val="63CD2CB4"/>
    <w:rsid w:val="6401E4EB"/>
    <w:rsid w:val="6436CFF3"/>
    <w:rsid w:val="64AB86EB"/>
    <w:rsid w:val="6502ED80"/>
    <w:rsid w:val="65303F26"/>
    <w:rsid w:val="653541F8"/>
    <w:rsid w:val="65603AF2"/>
    <w:rsid w:val="65767125"/>
    <w:rsid w:val="65B2032A"/>
    <w:rsid w:val="65C3C262"/>
    <w:rsid w:val="65EE5E46"/>
    <w:rsid w:val="66AA6DCB"/>
    <w:rsid w:val="66C4CAF7"/>
    <w:rsid w:val="673DE663"/>
    <w:rsid w:val="6755DFD0"/>
    <w:rsid w:val="67980F7F"/>
    <w:rsid w:val="680F5AE6"/>
    <w:rsid w:val="68EF56C0"/>
    <w:rsid w:val="68F86A0E"/>
    <w:rsid w:val="692ABE86"/>
    <w:rsid w:val="69B69244"/>
    <w:rsid w:val="6A1169EF"/>
    <w:rsid w:val="6A4AB4B2"/>
    <w:rsid w:val="6A8EEBDD"/>
    <w:rsid w:val="6AC92935"/>
    <w:rsid w:val="6AE4AE77"/>
    <w:rsid w:val="6B2614D8"/>
    <w:rsid w:val="6BA5857A"/>
    <w:rsid w:val="6C1CD0E1"/>
    <w:rsid w:val="6C7BF22B"/>
    <w:rsid w:val="6CD5ED2F"/>
    <w:rsid w:val="6CDB4425"/>
    <w:rsid w:val="6CE03C53"/>
    <w:rsid w:val="6D6762F1"/>
    <w:rsid w:val="6D6FA848"/>
    <w:rsid w:val="6DDEAE58"/>
    <w:rsid w:val="6E2B5FFC"/>
    <w:rsid w:val="6E2BC13D"/>
    <w:rsid w:val="6E403140"/>
    <w:rsid w:val="6E6D2EC2"/>
    <w:rsid w:val="6E82C691"/>
    <w:rsid w:val="6E985C3F"/>
    <w:rsid w:val="6F439B73"/>
    <w:rsid w:val="6F6BA0C7"/>
    <w:rsid w:val="6F6BD398"/>
    <w:rsid w:val="6F7881C2"/>
    <w:rsid w:val="6F83CD05"/>
    <w:rsid w:val="6F904D17"/>
    <w:rsid w:val="6FCD5680"/>
    <w:rsid w:val="6FE258BC"/>
    <w:rsid w:val="7059754C"/>
    <w:rsid w:val="7063F288"/>
    <w:rsid w:val="70716EB9"/>
    <w:rsid w:val="707BBDDD"/>
    <w:rsid w:val="70C57A29"/>
    <w:rsid w:val="711584D1"/>
    <w:rsid w:val="71356BC4"/>
    <w:rsid w:val="7173407D"/>
    <w:rsid w:val="71A1D66E"/>
    <w:rsid w:val="721E64C5"/>
    <w:rsid w:val="72334C30"/>
    <w:rsid w:val="72825F72"/>
    <w:rsid w:val="72AF8FC5"/>
    <w:rsid w:val="72F72D1B"/>
    <w:rsid w:val="7365A66C"/>
    <w:rsid w:val="738A8F02"/>
    <w:rsid w:val="73B2F9F8"/>
    <w:rsid w:val="73FEDEC7"/>
    <w:rsid w:val="742A8C5A"/>
    <w:rsid w:val="7439EDC5"/>
    <w:rsid w:val="7471079A"/>
    <w:rsid w:val="7474B02D"/>
    <w:rsid w:val="748DF935"/>
    <w:rsid w:val="74993FBF"/>
    <w:rsid w:val="74E0679C"/>
    <w:rsid w:val="7502DE45"/>
    <w:rsid w:val="750DE888"/>
    <w:rsid w:val="750E2988"/>
    <w:rsid w:val="7512EEE5"/>
    <w:rsid w:val="7522FACC"/>
    <w:rsid w:val="75580C5B"/>
    <w:rsid w:val="75B99B8D"/>
    <w:rsid w:val="75BF267A"/>
    <w:rsid w:val="7632E511"/>
    <w:rsid w:val="76930733"/>
    <w:rsid w:val="76949611"/>
    <w:rsid w:val="76FF356F"/>
    <w:rsid w:val="7770268E"/>
    <w:rsid w:val="77B6F478"/>
    <w:rsid w:val="77ED4FF4"/>
    <w:rsid w:val="78003BE3"/>
    <w:rsid w:val="78029FA2"/>
    <w:rsid w:val="786EA47F"/>
    <w:rsid w:val="7920F6D3"/>
    <w:rsid w:val="794B00C4"/>
    <w:rsid w:val="79B1DAA2"/>
    <w:rsid w:val="79D6EA9E"/>
    <w:rsid w:val="7A304F25"/>
    <w:rsid w:val="7A8D3AC8"/>
    <w:rsid w:val="7AE24257"/>
    <w:rsid w:val="7AF24E3E"/>
    <w:rsid w:val="7AFECE50"/>
    <w:rsid w:val="7AFF2F39"/>
    <w:rsid w:val="7B023F00"/>
    <w:rsid w:val="7B2BFEA3"/>
    <w:rsid w:val="7B73B819"/>
    <w:rsid w:val="7BB0C182"/>
    <w:rsid w:val="7BF81C30"/>
    <w:rsid w:val="7C5F618F"/>
    <w:rsid w:val="7CCC2522"/>
    <w:rsid w:val="7CE0F666"/>
    <w:rsid w:val="7CFC45EA"/>
    <w:rsid w:val="7D226180"/>
    <w:rsid w:val="7D7F4D23"/>
    <w:rsid w:val="7DE46099"/>
    <w:rsid w:val="7DF0E0AB"/>
    <w:rsid w:val="7E1918D0"/>
    <w:rsid w:val="7E3DC067"/>
    <w:rsid w:val="7E65CA74"/>
    <w:rsid w:val="7EAB89EF"/>
    <w:rsid w:val="7EBD3109"/>
    <w:rsid w:val="7F0227F8"/>
    <w:rsid w:val="7F0C444B"/>
    <w:rsid w:val="7F3941CD"/>
    <w:rsid w:val="7FBC87C6"/>
    <w:rsid w:val="7FF2E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AEB996B0-D2AF-415D-ABDC-61E17E10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1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1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Standardskriftforavsnitt"/>
    <w:rsid w:val="00961C55"/>
  </w:style>
  <w:style w:type="paragraph" w:styleId="Revisjon">
    <w:name w:val="Revision"/>
    <w:hidden/>
    <w:uiPriority w:val="99"/>
    <w:semiHidden/>
    <w:rsid w:val="00B05582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Normal"/>
    <w:rsid w:val="001B412E"/>
    <w:pPr>
      <w:spacing w:before="100" w:beforeAutospacing="1" w:after="100" w:afterAutospacing="1"/>
    </w:pPr>
    <w:rPr>
      <w:szCs w:val="24"/>
    </w:rPr>
  </w:style>
  <w:style w:type="character" w:customStyle="1" w:styleId="spellingerror">
    <w:name w:val="spellingerror"/>
    <w:basedOn w:val="Standardskriftforavsnitt"/>
    <w:rsid w:val="001B412E"/>
  </w:style>
  <w:style w:type="character" w:customStyle="1" w:styleId="contextualspellingandgrammarerror">
    <w:name w:val="contextualspellingandgrammarerror"/>
    <w:basedOn w:val="Standardskriftforavsnitt"/>
    <w:rsid w:val="001B412E"/>
  </w:style>
  <w:style w:type="character" w:customStyle="1" w:styleId="eop">
    <w:name w:val="eop"/>
    <w:basedOn w:val="Standardskriftforavsnitt"/>
    <w:rsid w:val="001B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6" ma:contentTypeDescription="Create a new document." ma:contentTypeScope="" ma:versionID="731bebe8a4d68a0b34ce8b55b2ca10f4">
  <xsd:schema xmlns:xsd="http://www.w3.org/2001/XMLSchema" xmlns:xs="http://www.w3.org/2001/XMLSchema" xmlns:p="http://schemas.microsoft.com/office/2006/metadata/properties" xmlns:ns2="f37109e4-69a3-4136-8bc1-fb9f9dbe3f03" xmlns:ns3="5ac53dbc-cf76-49a2-80ae-863803a1cbd9" targetNamespace="http://schemas.microsoft.com/office/2006/metadata/properties" ma:root="true" ma:fieldsID="0f1ac97e1e7cc32047f201cdd50c70bc" ns2:_="" ns3:_="">
    <xsd:import namespace="f37109e4-69a3-4136-8bc1-fb9f9dbe3f03"/>
    <xsd:import namespace="5ac53dbc-cf76-49a2-80ae-863803a1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4BE0A-C1B5-471A-A66D-4A776ECA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09e4-69a3-4136-8bc1-fb9f9dbe3f03"/>
    <ds:schemaRef ds:uri="5ac53dbc-cf76-49a2-80ae-863803a1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858AC1-2E2B-49DD-8096-E155DC0D7331}">
  <ds:schemaRefs>
    <ds:schemaRef ds:uri="http://purl.org/dc/dcmitype/"/>
    <ds:schemaRef ds:uri="http://purl.org/dc/terms/"/>
    <ds:schemaRef ds:uri="http://schemas.microsoft.com/office/2006/documentManagement/types"/>
    <ds:schemaRef ds:uri="5ac53dbc-cf76-49a2-80ae-863803a1cbd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7109e4-69a3-4136-8bc1-fb9f9dbe3f0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1380</Words>
  <Characters>7318</Characters>
  <Application>Microsoft Office Word</Application>
  <DocSecurity>0</DocSecurity>
  <Lines>60</Lines>
  <Paragraphs>17</Paragraphs>
  <ScaleCrop>false</ScaleCrop>
  <Company>NINA</Company>
  <LinksUpToDate>false</LinksUpToDate>
  <CharactersWithSpaces>8681</CharactersWithSpaces>
  <SharedDoc>false</SharedDoc>
  <HLinks>
    <vt:vector size="12" baseType="variant"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https://www.abelia.no/bransjeforeninger/ffa-forskningsinstituttenes-fellesarena/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mailto:agnes.landstad@abelia.no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4</cp:revision>
  <cp:lastPrinted>2015-04-22T07:47:00Z</cp:lastPrinted>
  <dcterms:created xsi:type="dcterms:W3CDTF">2022-10-17T18:45:00Z</dcterms:created>
  <dcterms:modified xsi:type="dcterms:W3CDTF">2022-10-17T18:58:00Z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0x010100DAD5A34F4C79FA428BC519AE4048AA13</vt:lpwstr>
  </property>
</Properties>
</file>