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B2F5E" w14:textId="4D9E46B2" w:rsidR="00B20066" w:rsidRPr="00703783" w:rsidRDefault="007E2A24" w:rsidP="00B20066">
      <w:pPr>
        <w:rPr>
          <w:rFonts w:asciiTheme="majorHAnsi" w:hAnsiTheme="majorHAnsi" w:cstheme="majorHAnsi"/>
          <w:sz w:val="20"/>
          <w:szCs w:val="20"/>
          <w:lang w:val="nb-NO"/>
        </w:rPr>
      </w:pPr>
      <w:r w:rsidRPr="00D70F0C">
        <w:rPr>
          <w:rStyle w:val="Heading2Char"/>
          <w:sz w:val="24"/>
          <w:szCs w:val="24"/>
        </w:rPr>
        <w:t xml:space="preserve">Utdyping av </w:t>
      </w:r>
      <w:r w:rsidR="00C7450B" w:rsidRPr="00D70F0C">
        <w:rPr>
          <w:rStyle w:val="Heading2Char"/>
          <w:sz w:val="24"/>
          <w:szCs w:val="24"/>
        </w:rPr>
        <w:t xml:space="preserve">Abelias </w:t>
      </w:r>
      <w:r w:rsidR="00256192" w:rsidRPr="00D70F0C">
        <w:rPr>
          <w:rStyle w:val="Heading2Char"/>
          <w:sz w:val="24"/>
          <w:szCs w:val="24"/>
        </w:rPr>
        <w:t xml:space="preserve">foreslåtte tiltak til </w:t>
      </w:r>
      <w:r w:rsidR="00D70F0C" w:rsidRPr="00D70F0C">
        <w:rPr>
          <w:rStyle w:val="Heading2Char"/>
          <w:sz w:val="24"/>
          <w:szCs w:val="24"/>
        </w:rPr>
        <w:t>rettet mot</w:t>
      </w:r>
      <w:r w:rsidR="00256192" w:rsidRPr="00D70F0C">
        <w:rPr>
          <w:rStyle w:val="Heading2Char"/>
          <w:sz w:val="24"/>
          <w:szCs w:val="24"/>
        </w:rPr>
        <w:t xml:space="preserve"> oppstarts- og vekstselskaper</w:t>
      </w:r>
      <w:r w:rsidR="00256192" w:rsidRPr="4D6365FC">
        <w:rPr>
          <w:sz w:val="22"/>
          <w:szCs w:val="22"/>
        </w:rPr>
        <w:t>.</w:t>
      </w:r>
    </w:p>
    <w:p w14:paraId="4858BC1D" w14:textId="77777777" w:rsidR="00A22CC9" w:rsidRPr="00A22CC9" w:rsidRDefault="00A22CC9" w:rsidP="00A263EB">
      <w:pPr>
        <w:spacing w:before="240" w:after="240" w:line="360" w:lineRule="auto"/>
        <w:rPr>
          <w:rFonts w:asciiTheme="majorHAnsi" w:hAnsiTheme="majorHAnsi" w:cstheme="majorHAnsi"/>
          <w:b/>
          <w:bCs/>
          <w:color w:val="000000"/>
          <w:sz w:val="20"/>
          <w:szCs w:val="20"/>
          <w:lang w:val="nb-NO"/>
        </w:rPr>
      </w:pPr>
      <w:r w:rsidRPr="00A22CC9">
        <w:rPr>
          <w:rFonts w:asciiTheme="majorHAnsi" w:hAnsiTheme="majorHAnsi" w:cstheme="majorHAnsi"/>
          <w:b/>
          <w:bCs/>
          <w:color w:val="000000"/>
          <w:sz w:val="20"/>
          <w:szCs w:val="20"/>
          <w:lang w:val="nb-NO"/>
        </w:rPr>
        <w:t>Bakgrunn:</w:t>
      </w:r>
    </w:p>
    <w:p w14:paraId="63BAAA45" w14:textId="7882ADF6" w:rsidR="00B20066" w:rsidRPr="00703783" w:rsidRDefault="00B20066" w:rsidP="00A22CC9">
      <w:pPr>
        <w:spacing w:before="240" w:after="240"/>
        <w:rPr>
          <w:rFonts w:asciiTheme="majorHAnsi" w:hAnsiTheme="majorHAnsi" w:cstheme="majorHAnsi"/>
          <w:sz w:val="20"/>
          <w:szCs w:val="20"/>
          <w:lang w:val="nb-NO"/>
        </w:rPr>
      </w:pPr>
      <w:r w:rsidRPr="00703783">
        <w:rPr>
          <w:rFonts w:asciiTheme="majorHAnsi" w:hAnsiTheme="majorHAnsi" w:cstheme="majorHAnsi"/>
          <w:color w:val="000000"/>
          <w:sz w:val="20"/>
          <w:szCs w:val="20"/>
          <w:lang w:val="nb-NO"/>
        </w:rPr>
        <w:t xml:space="preserve">Koronakrisen rammer </w:t>
      </w:r>
      <w:r w:rsidR="009D7E1F">
        <w:rPr>
          <w:rFonts w:asciiTheme="majorHAnsi" w:hAnsiTheme="majorHAnsi" w:cstheme="majorHAnsi"/>
          <w:color w:val="000000"/>
          <w:sz w:val="20"/>
          <w:szCs w:val="20"/>
          <w:lang w:val="nb-NO"/>
        </w:rPr>
        <w:t>norsk næringsliv</w:t>
      </w:r>
      <w:r w:rsidR="00351638">
        <w:rPr>
          <w:rFonts w:asciiTheme="majorHAnsi" w:hAnsiTheme="majorHAnsi" w:cstheme="majorHAnsi"/>
          <w:color w:val="000000"/>
          <w:sz w:val="20"/>
          <w:szCs w:val="20"/>
          <w:lang w:val="nb-NO"/>
        </w:rPr>
        <w:t xml:space="preserve"> hardt</w:t>
      </w:r>
      <w:r w:rsidR="00D22171">
        <w:rPr>
          <w:rFonts w:asciiTheme="majorHAnsi" w:hAnsiTheme="majorHAnsi" w:cstheme="majorHAnsi"/>
          <w:color w:val="000000"/>
          <w:sz w:val="20"/>
          <w:szCs w:val="20"/>
          <w:lang w:val="nb-NO"/>
        </w:rPr>
        <w:t>, og i</w:t>
      </w:r>
      <w:r w:rsidR="00BF3AE7">
        <w:rPr>
          <w:rFonts w:asciiTheme="majorHAnsi" w:hAnsiTheme="majorHAnsi" w:cstheme="majorHAnsi"/>
          <w:color w:val="000000"/>
          <w:sz w:val="20"/>
          <w:szCs w:val="20"/>
          <w:lang w:val="nb-NO"/>
        </w:rPr>
        <w:t xml:space="preserve"> den pågående krisen er </w:t>
      </w:r>
      <w:r w:rsidR="0051401F">
        <w:rPr>
          <w:rFonts w:asciiTheme="majorHAnsi" w:hAnsiTheme="majorHAnsi" w:cstheme="majorHAnsi"/>
          <w:color w:val="000000"/>
          <w:sz w:val="20"/>
          <w:szCs w:val="20"/>
          <w:lang w:val="nb-NO"/>
        </w:rPr>
        <w:t xml:space="preserve">oppstarts- og </w:t>
      </w:r>
      <w:r w:rsidR="00F206D3">
        <w:rPr>
          <w:rFonts w:asciiTheme="majorHAnsi" w:hAnsiTheme="majorHAnsi" w:cstheme="majorHAnsi"/>
          <w:color w:val="000000"/>
          <w:sz w:val="20"/>
          <w:szCs w:val="20"/>
          <w:lang w:val="nb-NO"/>
        </w:rPr>
        <w:t>vekstselskapene</w:t>
      </w:r>
      <w:r w:rsidR="00BF3AE7">
        <w:rPr>
          <w:rFonts w:asciiTheme="majorHAnsi" w:hAnsiTheme="majorHAnsi" w:cstheme="majorHAnsi"/>
          <w:color w:val="000000"/>
          <w:sz w:val="20"/>
          <w:szCs w:val="20"/>
          <w:lang w:val="nb-NO"/>
        </w:rPr>
        <w:t xml:space="preserve"> særlig utsatt.</w:t>
      </w:r>
      <w:r w:rsidRPr="00703783">
        <w:rPr>
          <w:rFonts w:asciiTheme="majorHAnsi" w:hAnsiTheme="majorHAnsi" w:cstheme="majorHAnsi"/>
          <w:color w:val="000000"/>
          <w:sz w:val="20"/>
          <w:szCs w:val="20"/>
          <w:lang w:val="nb-NO"/>
        </w:rPr>
        <w:t xml:space="preserve"> Disse </w:t>
      </w:r>
      <w:r w:rsidR="00D22171">
        <w:rPr>
          <w:rFonts w:asciiTheme="majorHAnsi" w:hAnsiTheme="majorHAnsi" w:cstheme="majorHAnsi"/>
          <w:color w:val="000000"/>
          <w:sz w:val="20"/>
          <w:szCs w:val="20"/>
          <w:lang w:val="nb-NO"/>
        </w:rPr>
        <w:t>selskapene</w:t>
      </w:r>
      <w:r w:rsidRPr="00703783" w:rsidDel="00F6413C">
        <w:rPr>
          <w:rFonts w:asciiTheme="majorHAnsi" w:hAnsiTheme="majorHAnsi" w:cstheme="majorHAnsi"/>
          <w:color w:val="000000"/>
          <w:sz w:val="20"/>
          <w:szCs w:val="20"/>
          <w:lang w:val="nb-NO"/>
        </w:rPr>
        <w:t xml:space="preserve"> </w:t>
      </w:r>
      <w:r w:rsidRPr="00703783">
        <w:rPr>
          <w:rFonts w:asciiTheme="majorHAnsi" w:hAnsiTheme="majorHAnsi" w:cstheme="majorHAnsi"/>
          <w:color w:val="000000"/>
          <w:sz w:val="20"/>
          <w:szCs w:val="20"/>
          <w:lang w:val="nb-NO"/>
        </w:rPr>
        <w:t>er svært viktig</w:t>
      </w:r>
      <w:r w:rsidR="007E2A24" w:rsidRPr="00703783">
        <w:rPr>
          <w:rFonts w:asciiTheme="majorHAnsi" w:hAnsiTheme="majorHAnsi" w:cstheme="majorHAnsi"/>
          <w:color w:val="000000"/>
          <w:sz w:val="20"/>
          <w:szCs w:val="20"/>
          <w:lang w:val="nb-NO"/>
        </w:rPr>
        <w:t>e</w:t>
      </w:r>
      <w:r w:rsidRPr="00703783">
        <w:rPr>
          <w:rFonts w:asciiTheme="majorHAnsi" w:hAnsiTheme="majorHAnsi" w:cstheme="majorHAnsi"/>
          <w:color w:val="000000"/>
          <w:sz w:val="20"/>
          <w:szCs w:val="20"/>
          <w:lang w:val="nb-NO"/>
        </w:rPr>
        <w:t xml:space="preserve"> for Norges framtidige arbeidsplasser, </w:t>
      </w:r>
      <w:r w:rsidR="00F6413C">
        <w:rPr>
          <w:rFonts w:asciiTheme="majorHAnsi" w:hAnsiTheme="majorHAnsi" w:cstheme="majorHAnsi"/>
          <w:color w:val="000000"/>
          <w:sz w:val="20"/>
          <w:szCs w:val="20"/>
          <w:lang w:val="nb-NO"/>
        </w:rPr>
        <w:t>konkurransekraft</w:t>
      </w:r>
      <w:r w:rsidRPr="00703783">
        <w:rPr>
          <w:rFonts w:asciiTheme="majorHAnsi" w:hAnsiTheme="majorHAnsi" w:cstheme="majorHAnsi"/>
          <w:color w:val="000000"/>
          <w:sz w:val="20"/>
          <w:szCs w:val="20"/>
          <w:lang w:val="nb-NO"/>
        </w:rPr>
        <w:t xml:space="preserve"> og omstillingsevne</w:t>
      </w:r>
      <w:r w:rsidR="00D22171">
        <w:rPr>
          <w:rFonts w:asciiTheme="majorHAnsi" w:hAnsiTheme="majorHAnsi" w:cstheme="majorHAnsi"/>
          <w:color w:val="000000"/>
          <w:sz w:val="20"/>
          <w:szCs w:val="20"/>
          <w:lang w:val="nb-NO"/>
        </w:rPr>
        <w:t>.</w:t>
      </w:r>
      <w:r w:rsidRPr="00703783">
        <w:rPr>
          <w:rFonts w:asciiTheme="majorHAnsi" w:hAnsiTheme="majorHAnsi" w:cstheme="majorHAnsi"/>
          <w:color w:val="000000"/>
          <w:sz w:val="20"/>
          <w:szCs w:val="20"/>
          <w:lang w:val="nb-NO"/>
        </w:rPr>
        <w:t xml:space="preserve"> </w:t>
      </w:r>
      <w:r w:rsidR="00324F67">
        <w:rPr>
          <w:rFonts w:asciiTheme="majorHAnsi" w:hAnsiTheme="majorHAnsi" w:cstheme="majorHAnsi"/>
          <w:color w:val="000000"/>
          <w:sz w:val="20"/>
          <w:szCs w:val="20"/>
          <w:lang w:val="nb-NO"/>
        </w:rPr>
        <w:t xml:space="preserve">Bedriftene er avhengige av å kunne holde på </w:t>
      </w:r>
      <w:r w:rsidR="00D22171">
        <w:rPr>
          <w:rFonts w:asciiTheme="majorHAnsi" w:hAnsiTheme="majorHAnsi" w:cstheme="majorHAnsi"/>
          <w:color w:val="000000"/>
          <w:sz w:val="20"/>
          <w:szCs w:val="20"/>
          <w:lang w:val="nb-NO"/>
        </w:rPr>
        <w:t>spisset</w:t>
      </w:r>
      <w:r w:rsidR="00324F67">
        <w:rPr>
          <w:rFonts w:asciiTheme="majorHAnsi" w:hAnsiTheme="majorHAnsi" w:cstheme="majorHAnsi"/>
          <w:color w:val="000000"/>
          <w:sz w:val="20"/>
          <w:szCs w:val="20"/>
          <w:lang w:val="nb-NO"/>
        </w:rPr>
        <w:t xml:space="preserve"> kompetanse, og selskapene har i liten </w:t>
      </w:r>
      <w:r w:rsidR="00B30B4B">
        <w:rPr>
          <w:rFonts w:asciiTheme="majorHAnsi" w:hAnsiTheme="majorHAnsi" w:cstheme="majorHAnsi"/>
          <w:color w:val="000000"/>
          <w:sz w:val="20"/>
          <w:szCs w:val="20"/>
          <w:lang w:val="nb-NO"/>
        </w:rPr>
        <w:t>grad st</w:t>
      </w:r>
      <w:r w:rsidR="006A4CC6">
        <w:rPr>
          <w:rFonts w:asciiTheme="majorHAnsi" w:hAnsiTheme="majorHAnsi" w:cstheme="majorHAnsi"/>
          <w:color w:val="000000"/>
          <w:sz w:val="20"/>
          <w:szCs w:val="20"/>
          <w:lang w:val="nb-NO"/>
        </w:rPr>
        <w:t>ør</w:t>
      </w:r>
      <w:r w:rsidR="00B30B4B">
        <w:rPr>
          <w:rFonts w:asciiTheme="majorHAnsi" w:hAnsiTheme="majorHAnsi" w:cstheme="majorHAnsi"/>
          <w:color w:val="000000"/>
          <w:sz w:val="20"/>
          <w:szCs w:val="20"/>
          <w:lang w:val="nb-NO"/>
        </w:rPr>
        <w:t>re kapitalreserver eller driftsmidler det kan tas pant i.</w:t>
      </w:r>
      <w:r w:rsidRPr="00703783">
        <w:rPr>
          <w:rFonts w:asciiTheme="majorHAnsi" w:hAnsiTheme="majorHAnsi" w:cstheme="majorHAnsi"/>
          <w:color w:val="000000"/>
          <w:sz w:val="20"/>
          <w:szCs w:val="20"/>
          <w:lang w:val="nb-NO"/>
        </w:rPr>
        <w:t xml:space="preserve"> </w:t>
      </w:r>
      <w:r w:rsidR="00D22171">
        <w:rPr>
          <w:rFonts w:asciiTheme="majorHAnsi" w:hAnsiTheme="majorHAnsi" w:cstheme="majorHAnsi"/>
          <w:color w:val="000000"/>
          <w:sz w:val="20"/>
          <w:szCs w:val="20"/>
          <w:lang w:val="nb-NO"/>
        </w:rPr>
        <w:t xml:space="preserve">Bedriftene vil oppleve store utfordringer i to faser. </w:t>
      </w:r>
      <w:r w:rsidR="00CD331D">
        <w:rPr>
          <w:rFonts w:asciiTheme="majorHAnsi" w:hAnsiTheme="majorHAnsi" w:cstheme="majorHAnsi"/>
          <w:color w:val="000000"/>
          <w:sz w:val="20"/>
          <w:szCs w:val="20"/>
          <w:lang w:val="nb-NO"/>
        </w:rPr>
        <w:t>Umiddelbart</w:t>
      </w:r>
      <w:r w:rsidR="00793D11">
        <w:rPr>
          <w:rFonts w:asciiTheme="majorHAnsi" w:hAnsiTheme="majorHAnsi" w:cstheme="majorHAnsi"/>
          <w:color w:val="000000"/>
          <w:sz w:val="20"/>
          <w:szCs w:val="20"/>
          <w:lang w:val="nb-NO"/>
        </w:rPr>
        <w:t xml:space="preserve"> er</w:t>
      </w:r>
      <w:r w:rsidRPr="00703783">
        <w:rPr>
          <w:rFonts w:asciiTheme="majorHAnsi" w:hAnsiTheme="majorHAnsi" w:cstheme="majorHAnsi"/>
          <w:color w:val="000000"/>
          <w:sz w:val="20"/>
          <w:szCs w:val="20"/>
          <w:lang w:val="nb-NO"/>
        </w:rPr>
        <w:t xml:space="preserve"> </w:t>
      </w:r>
      <w:r w:rsidR="000E5DA8">
        <w:rPr>
          <w:rFonts w:asciiTheme="majorHAnsi" w:hAnsiTheme="majorHAnsi" w:cstheme="majorHAnsi"/>
          <w:color w:val="000000"/>
          <w:sz w:val="20"/>
          <w:szCs w:val="20"/>
          <w:lang w:val="nb-NO"/>
        </w:rPr>
        <w:t>det</w:t>
      </w:r>
      <w:r w:rsidRPr="00703783">
        <w:rPr>
          <w:rFonts w:asciiTheme="majorHAnsi" w:hAnsiTheme="majorHAnsi" w:cstheme="majorHAnsi"/>
          <w:color w:val="000000"/>
          <w:sz w:val="20"/>
          <w:szCs w:val="20"/>
          <w:lang w:val="nb-NO"/>
        </w:rPr>
        <w:t xml:space="preserve"> likviditet </w:t>
      </w:r>
      <w:r w:rsidR="00D22171">
        <w:rPr>
          <w:rFonts w:asciiTheme="majorHAnsi" w:hAnsiTheme="majorHAnsi" w:cstheme="majorHAnsi"/>
          <w:color w:val="000000"/>
          <w:sz w:val="20"/>
          <w:szCs w:val="20"/>
          <w:lang w:val="nb-NO"/>
        </w:rPr>
        <w:t>som vil være bedriftenes hovedutfordring</w:t>
      </w:r>
      <w:r w:rsidRPr="00703783">
        <w:rPr>
          <w:rFonts w:asciiTheme="majorHAnsi" w:hAnsiTheme="majorHAnsi" w:cstheme="majorHAnsi"/>
          <w:color w:val="000000"/>
          <w:sz w:val="20"/>
          <w:szCs w:val="20"/>
          <w:lang w:val="nb-NO"/>
        </w:rPr>
        <w:t>.</w:t>
      </w:r>
      <w:r w:rsidR="00D22171">
        <w:rPr>
          <w:rFonts w:asciiTheme="majorHAnsi" w:hAnsiTheme="majorHAnsi" w:cstheme="majorHAnsi"/>
          <w:color w:val="000000"/>
          <w:sz w:val="20"/>
          <w:szCs w:val="20"/>
          <w:lang w:val="nb-NO"/>
        </w:rPr>
        <w:t xml:space="preserve"> I det lengre løp er det et problem </w:t>
      </w:r>
      <w:r w:rsidR="00CA051F">
        <w:rPr>
          <w:rFonts w:asciiTheme="majorHAnsi" w:hAnsiTheme="majorHAnsi" w:cstheme="majorHAnsi"/>
          <w:color w:val="000000"/>
          <w:sz w:val="20"/>
          <w:szCs w:val="20"/>
          <w:lang w:val="nb-NO"/>
        </w:rPr>
        <w:t>at</w:t>
      </w:r>
      <w:r w:rsidR="00D22171">
        <w:rPr>
          <w:rFonts w:asciiTheme="majorHAnsi" w:hAnsiTheme="majorHAnsi" w:cstheme="majorHAnsi"/>
          <w:color w:val="000000"/>
          <w:sz w:val="20"/>
          <w:szCs w:val="20"/>
          <w:lang w:val="nb-NO"/>
        </w:rPr>
        <w:t xml:space="preserve"> </w:t>
      </w:r>
      <w:r w:rsidR="0085643B">
        <w:rPr>
          <w:rFonts w:asciiTheme="majorHAnsi" w:hAnsiTheme="majorHAnsi" w:cstheme="majorHAnsi"/>
          <w:color w:val="000000"/>
          <w:sz w:val="20"/>
          <w:szCs w:val="20"/>
          <w:lang w:val="nb-NO"/>
        </w:rPr>
        <w:t>investeringsviljen i bedriftene faller</w:t>
      </w:r>
      <w:r w:rsidR="00D22171">
        <w:rPr>
          <w:rFonts w:asciiTheme="majorHAnsi" w:hAnsiTheme="majorHAnsi" w:cstheme="majorHAnsi"/>
          <w:color w:val="000000"/>
          <w:sz w:val="20"/>
          <w:szCs w:val="20"/>
          <w:lang w:val="nb-NO"/>
        </w:rPr>
        <w:t>.</w:t>
      </w:r>
      <w:r w:rsidRPr="00703783">
        <w:rPr>
          <w:rFonts w:asciiTheme="majorHAnsi" w:hAnsiTheme="majorHAnsi" w:cstheme="majorHAnsi"/>
          <w:color w:val="000000"/>
          <w:sz w:val="20"/>
          <w:szCs w:val="20"/>
          <w:lang w:val="nb-NO"/>
        </w:rPr>
        <w:t xml:space="preserve"> </w:t>
      </w:r>
    </w:p>
    <w:p w14:paraId="0B2301BF" w14:textId="54120233" w:rsidR="00B20066" w:rsidRPr="00703783" w:rsidRDefault="00B20066" w:rsidP="00A22CC9">
      <w:pPr>
        <w:spacing w:before="240" w:after="240"/>
        <w:rPr>
          <w:rFonts w:asciiTheme="majorHAnsi" w:hAnsiTheme="majorHAnsi" w:cstheme="majorHAnsi"/>
          <w:color w:val="000000"/>
          <w:sz w:val="20"/>
          <w:szCs w:val="20"/>
          <w:lang w:val="nb-NO"/>
        </w:rPr>
      </w:pPr>
      <w:r w:rsidRPr="00703783">
        <w:rPr>
          <w:rFonts w:asciiTheme="majorHAnsi" w:hAnsiTheme="majorHAnsi" w:cstheme="majorHAnsi"/>
          <w:color w:val="000000"/>
          <w:sz w:val="20"/>
          <w:szCs w:val="20"/>
          <w:lang w:val="nb-NO"/>
        </w:rPr>
        <w:t>Regjeringens krisepakke til SMBer</w:t>
      </w:r>
      <w:r w:rsidR="00D22171">
        <w:rPr>
          <w:rFonts w:asciiTheme="majorHAnsi" w:hAnsiTheme="majorHAnsi" w:cstheme="majorHAnsi"/>
          <w:color w:val="000000"/>
          <w:sz w:val="20"/>
          <w:szCs w:val="20"/>
          <w:lang w:val="nb-NO"/>
        </w:rPr>
        <w:t>:</w:t>
      </w:r>
      <w:r w:rsidRPr="00703783">
        <w:rPr>
          <w:rFonts w:asciiTheme="majorHAnsi" w:hAnsiTheme="majorHAnsi" w:cstheme="majorHAnsi"/>
          <w:color w:val="000000"/>
          <w:sz w:val="20"/>
          <w:szCs w:val="20"/>
          <w:lang w:val="nb-NO"/>
        </w:rPr>
        <w:t xml:space="preserve"> Prop. 58 L (2019 -2020)</w:t>
      </w:r>
      <w:r w:rsidR="00D22171">
        <w:rPr>
          <w:rFonts w:asciiTheme="majorHAnsi" w:hAnsiTheme="majorHAnsi" w:cstheme="majorHAnsi"/>
          <w:color w:val="000000"/>
          <w:sz w:val="20"/>
          <w:szCs w:val="20"/>
          <w:lang w:val="nb-NO"/>
        </w:rPr>
        <w:t>,</w:t>
      </w:r>
      <w:r w:rsidRPr="00703783">
        <w:rPr>
          <w:rFonts w:asciiTheme="majorHAnsi" w:hAnsiTheme="majorHAnsi" w:cstheme="majorHAnsi"/>
          <w:color w:val="000000"/>
          <w:sz w:val="20"/>
          <w:szCs w:val="20"/>
          <w:lang w:val="nb-NO"/>
        </w:rPr>
        <w:t xml:space="preserve"> </w:t>
      </w:r>
      <w:r w:rsidR="002F5B3D">
        <w:rPr>
          <w:rFonts w:asciiTheme="majorHAnsi" w:hAnsiTheme="majorHAnsi" w:cstheme="majorHAnsi"/>
          <w:color w:val="000000"/>
          <w:sz w:val="20"/>
          <w:szCs w:val="20"/>
          <w:lang w:val="nb-NO"/>
        </w:rPr>
        <w:t>hjelper</w:t>
      </w:r>
      <w:r w:rsidRPr="00703783">
        <w:rPr>
          <w:rFonts w:asciiTheme="majorHAnsi" w:hAnsiTheme="majorHAnsi" w:cstheme="majorHAnsi"/>
          <w:color w:val="000000"/>
          <w:sz w:val="20"/>
          <w:szCs w:val="20"/>
          <w:lang w:val="nb-NO"/>
        </w:rPr>
        <w:t xml:space="preserve"> i liten grad</w:t>
      </w:r>
      <w:r w:rsidR="00D22171">
        <w:rPr>
          <w:rFonts w:asciiTheme="majorHAnsi" w:hAnsiTheme="majorHAnsi" w:cstheme="majorHAnsi"/>
          <w:color w:val="000000"/>
          <w:sz w:val="20"/>
          <w:szCs w:val="20"/>
          <w:lang w:val="nb-NO"/>
        </w:rPr>
        <w:t xml:space="preserve"> </w:t>
      </w:r>
      <w:r w:rsidRPr="00703783">
        <w:rPr>
          <w:rFonts w:asciiTheme="majorHAnsi" w:hAnsiTheme="majorHAnsi" w:cstheme="majorHAnsi"/>
          <w:color w:val="000000"/>
          <w:sz w:val="20"/>
          <w:szCs w:val="20"/>
          <w:lang w:val="nb-NO"/>
        </w:rPr>
        <w:t>denne gruppen fordi mange ikke kvalifiserer til banklån</w:t>
      </w:r>
      <w:r w:rsidR="006A4CC6">
        <w:rPr>
          <w:rFonts w:asciiTheme="majorHAnsi" w:hAnsiTheme="majorHAnsi" w:cstheme="majorHAnsi"/>
          <w:color w:val="000000"/>
          <w:sz w:val="20"/>
          <w:szCs w:val="20"/>
          <w:lang w:val="nb-NO"/>
        </w:rPr>
        <w:t>,</w:t>
      </w:r>
      <w:r w:rsidRPr="00703783">
        <w:rPr>
          <w:rFonts w:asciiTheme="majorHAnsi" w:hAnsiTheme="majorHAnsi" w:cstheme="majorHAnsi"/>
          <w:color w:val="000000"/>
          <w:sz w:val="20"/>
          <w:szCs w:val="20"/>
          <w:lang w:val="nb-NO"/>
        </w:rPr>
        <w:t xml:space="preserve"> </w:t>
      </w:r>
      <w:r w:rsidR="00D22171">
        <w:rPr>
          <w:rFonts w:asciiTheme="majorHAnsi" w:hAnsiTheme="majorHAnsi" w:cstheme="majorHAnsi"/>
          <w:color w:val="000000"/>
          <w:sz w:val="20"/>
          <w:szCs w:val="20"/>
          <w:lang w:val="nb-NO"/>
        </w:rPr>
        <w:t>siden</w:t>
      </w:r>
      <w:r w:rsidRPr="00703783">
        <w:rPr>
          <w:rFonts w:asciiTheme="majorHAnsi" w:hAnsiTheme="majorHAnsi" w:cstheme="majorHAnsi"/>
          <w:color w:val="000000"/>
          <w:sz w:val="20"/>
          <w:szCs w:val="20"/>
          <w:lang w:val="nb-NO"/>
        </w:rPr>
        <w:t xml:space="preserve"> mange mangler verdier det kan tas pant i. For å sikre at oppstart</w:t>
      </w:r>
      <w:r w:rsidR="006A4CC6">
        <w:rPr>
          <w:rFonts w:asciiTheme="majorHAnsi" w:hAnsiTheme="majorHAnsi" w:cstheme="majorHAnsi"/>
          <w:color w:val="000000"/>
          <w:sz w:val="20"/>
          <w:szCs w:val="20"/>
          <w:lang w:val="nb-NO"/>
        </w:rPr>
        <w:t>s-</w:t>
      </w:r>
      <w:r w:rsidRPr="00703783">
        <w:rPr>
          <w:rFonts w:asciiTheme="majorHAnsi" w:hAnsiTheme="majorHAnsi" w:cstheme="majorHAnsi"/>
          <w:color w:val="000000"/>
          <w:sz w:val="20"/>
          <w:szCs w:val="20"/>
          <w:lang w:val="nb-NO"/>
        </w:rPr>
        <w:t xml:space="preserve"> og vekstselskap</w:t>
      </w:r>
      <w:r w:rsidR="006A4CC6">
        <w:rPr>
          <w:rFonts w:asciiTheme="majorHAnsi" w:hAnsiTheme="majorHAnsi" w:cstheme="majorHAnsi"/>
          <w:color w:val="000000"/>
          <w:sz w:val="20"/>
          <w:szCs w:val="20"/>
          <w:lang w:val="nb-NO"/>
        </w:rPr>
        <w:t>er</w:t>
      </w:r>
      <w:r w:rsidRPr="00703783">
        <w:rPr>
          <w:rFonts w:asciiTheme="majorHAnsi" w:hAnsiTheme="majorHAnsi" w:cstheme="majorHAnsi"/>
          <w:color w:val="000000"/>
          <w:sz w:val="20"/>
          <w:szCs w:val="20"/>
          <w:lang w:val="nb-NO"/>
        </w:rPr>
        <w:t xml:space="preserve"> skal ha samme mulighet til å overleve denne situasjonen er det viktig at dere</w:t>
      </w:r>
      <w:r w:rsidR="00D22171">
        <w:rPr>
          <w:rFonts w:asciiTheme="majorHAnsi" w:hAnsiTheme="majorHAnsi" w:cstheme="majorHAnsi"/>
          <w:color w:val="000000"/>
          <w:sz w:val="20"/>
          <w:szCs w:val="20"/>
          <w:lang w:val="nb-NO"/>
        </w:rPr>
        <w:t>s</w:t>
      </w:r>
      <w:r w:rsidRPr="00703783">
        <w:rPr>
          <w:rFonts w:asciiTheme="majorHAnsi" w:hAnsiTheme="majorHAnsi" w:cstheme="majorHAnsi"/>
          <w:color w:val="000000"/>
          <w:sz w:val="20"/>
          <w:szCs w:val="20"/>
          <w:lang w:val="nb-NO"/>
        </w:rPr>
        <w:t xml:space="preserve"> økonomiske situasjon avhjelpes.</w:t>
      </w:r>
    </w:p>
    <w:p w14:paraId="5906A658" w14:textId="4C08C89C" w:rsidR="00B20066" w:rsidRPr="00703783" w:rsidRDefault="006468B3" w:rsidP="00A22CC9">
      <w:pPr>
        <w:spacing w:before="240" w:after="240"/>
        <w:rPr>
          <w:rFonts w:asciiTheme="majorHAnsi" w:hAnsiTheme="majorHAnsi" w:cstheme="majorHAnsi"/>
          <w:color w:val="000000"/>
          <w:sz w:val="20"/>
          <w:szCs w:val="20"/>
          <w:lang w:val="nb-NO"/>
        </w:rPr>
      </w:pPr>
      <w:r w:rsidRPr="00703783">
        <w:rPr>
          <w:rFonts w:asciiTheme="majorHAnsi" w:hAnsiTheme="majorHAnsi" w:cstheme="majorHAnsi"/>
          <w:color w:val="000000"/>
          <w:sz w:val="20"/>
          <w:szCs w:val="20"/>
          <w:lang w:val="nb-NO"/>
        </w:rPr>
        <w:t>Abelia</w:t>
      </w:r>
      <w:r w:rsidR="00B20066" w:rsidRPr="00703783">
        <w:rPr>
          <w:rFonts w:asciiTheme="majorHAnsi" w:hAnsiTheme="majorHAnsi" w:cstheme="majorHAnsi"/>
          <w:color w:val="000000"/>
          <w:sz w:val="20"/>
          <w:szCs w:val="20"/>
          <w:lang w:val="nb-NO"/>
        </w:rPr>
        <w:t xml:space="preserve"> har </w:t>
      </w:r>
      <w:r w:rsidRPr="00703783">
        <w:rPr>
          <w:rFonts w:asciiTheme="majorHAnsi" w:hAnsiTheme="majorHAnsi" w:cstheme="majorHAnsi"/>
          <w:color w:val="000000"/>
          <w:sz w:val="20"/>
          <w:szCs w:val="20"/>
          <w:lang w:val="nb-NO"/>
        </w:rPr>
        <w:t>vekt</w:t>
      </w:r>
      <w:r w:rsidR="00B20066" w:rsidRPr="00703783">
        <w:rPr>
          <w:rFonts w:asciiTheme="majorHAnsi" w:hAnsiTheme="majorHAnsi" w:cstheme="majorHAnsi"/>
          <w:color w:val="000000"/>
          <w:sz w:val="20"/>
          <w:szCs w:val="20"/>
          <w:lang w:val="nb-NO"/>
        </w:rPr>
        <w:t xml:space="preserve">lagt at tiltakene skal kunne iverksettes innen eksisterende ordninger. </w:t>
      </w:r>
      <w:r w:rsidRPr="00703783">
        <w:rPr>
          <w:rFonts w:asciiTheme="majorHAnsi" w:hAnsiTheme="majorHAnsi" w:cstheme="majorHAnsi"/>
          <w:color w:val="000000"/>
          <w:sz w:val="20"/>
          <w:szCs w:val="20"/>
          <w:lang w:val="nb-NO"/>
        </w:rPr>
        <w:t>Tiltakene er gruppert</w:t>
      </w:r>
      <w:r w:rsidR="00B20066" w:rsidRPr="00703783">
        <w:rPr>
          <w:rFonts w:asciiTheme="majorHAnsi" w:hAnsiTheme="majorHAnsi" w:cstheme="majorHAnsi"/>
          <w:color w:val="000000"/>
          <w:sz w:val="20"/>
          <w:szCs w:val="20"/>
          <w:lang w:val="nb-NO"/>
        </w:rPr>
        <w:t xml:space="preserve"> i likviditet, lån og tilskudd og egenkapital. Tiltakene som foreslås her vil kunne avhjelpe situasjonen til oppstart- og vekstselskaper, i den fasen vi er i nå dersom de iverksettes raskt.</w:t>
      </w:r>
    </w:p>
    <w:p w14:paraId="48BD9336" w14:textId="77777777" w:rsidR="00B20066" w:rsidRPr="00703783" w:rsidRDefault="00B20066" w:rsidP="00A22CC9">
      <w:pPr>
        <w:rPr>
          <w:rFonts w:asciiTheme="majorHAnsi" w:eastAsia="Times New Roman" w:hAnsiTheme="majorHAnsi" w:cstheme="majorHAnsi"/>
          <w:sz w:val="20"/>
          <w:szCs w:val="20"/>
          <w:lang w:val="nb-NO"/>
        </w:rPr>
      </w:pPr>
    </w:p>
    <w:p w14:paraId="2BC55B61" w14:textId="06ED6E4A" w:rsidR="00B20066" w:rsidRPr="007D5509" w:rsidRDefault="00BC045B" w:rsidP="00A22CC9">
      <w:pPr>
        <w:pStyle w:val="NormalWeb"/>
        <w:spacing w:before="0" w:beforeAutospacing="0" w:after="0" w:afterAutospacing="0"/>
        <w:textAlignment w:val="baseline"/>
        <w:rPr>
          <w:rFonts w:asciiTheme="majorHAnsi" w:hAnsiTheme="majorHAnsi" w:cstheme="majorHAnsi"/>
          <w:b/>
          <w:bCs/>
          <w:color w:val="000000"/>
          <w:sz w:val="22"/>
          <w:szCs w:val="22"/>
          <w:u w:val="single"/>
          <w:lang w:val="nb-NO"/>
        </w:rPr>
      </w:pPr>
      <w:r w:rsidRPr="007D5509">
        <w:rPr>
          <w:rFonts w:asciiTheme="majorHAnsi" w:hAnsiTheme="majorHAnsi" w:cstheme="majorHAnsi"/>
          <w:b/>
          <w:bCs/>
          <w:color w:val="000000"/>
          <w:sz w:val="22"/>
          <w:szCs w:val="22"/>
          <w:u w:val="single"/>
          <w:lang w:val="nb-NO"/>
        </w:rPr>
        <w:t>Sikre</w:t>
      </w:r>
      <w:r w:rsidR="00B20066" w:rsidRPr="007D5509">
        <w:rPr>
          <w:rFonts w:asciiTheme="majorHAnsi" w:hAnsiTheme="majorHAnsi" w:cstheme="majorHAnsi"/>
          <w:b/>
          <w:bCs/>
          <w:color w:val="000000"/>
          <w:sz w:val="22"/>
          <w:szCs w:val="22"/>
          <w:u w:val="single"/>
          <w:lang w:val="nb-NO"/>
        </w:rPr>
        <w:t xml:space="preserve"> likviditet i selskapene med rask effekt</w:t>
      </w:r>
    </w:p>
    <w:p w14:paraId="4D4F6D22" w14:textId="77777777" w:rsidR="00B20066" w:rsidRPr="00703783" w:rsidRDefault="00B20066" w:rsidP="00A22CC9">
      <w:pPr>
        <w:rPr>
          <w:rFonts w:asciiTheme="majorHAnsi" w:hAnsiTheme="majorHAnsi" w:cstheme="majorHAnsi"/>
          <w:b/>
          <w:bCs/>
          <w:color w:val="000000"/>
          <w:sz w:val="20"/>
          <w:szCs w:val="20"/>
          <w:lang w:val="nb-NO"/>
        </w:rPr>
      </w:pPr>
    </w:p>
    <w:p w14:paraId="7B1A8378" w14:textId="5F134AD7" w:rsidR="00B20066" w:rsidRDefault="005D1D4C" w:rsidP="00A22CC9">
      <w:pPr>
        <w:pStyle w:val="NormalWeb"/>
        <w:numPr>
          <w:ilvl w:val="0"/>
          <w:numId w:val="1"/>
        </w:numPr>
        <w:spacing w:before="0" w:beforeAutospacing="0" w:after="0" w:afterAutospacing="0"/>
        <w:ind w:left="426" w:hanging="426"/>
        <w:textAlignment w:val="baseline"/>
        <w:rPr>
          <w:rFonts w:asciiTheme="majorHAnsi" w:hAnsiTheme="majorHAnsi" w:cstheme="majorHAnsi"/>
          <w:color w:val="000000"/>
          <w:lang w:val="nb-NO"/>
        </w:rPr>
      </w:pPr>
      <w:r w:rsidRPr="00A263EB">
        <w:rPr>
          <w:rFonts w:asciiTheme="majorHAnsi" w:hAnsiTheme="majorHAnsi" w:cstheme="majorHAnsi"/>
          <w:color w:val="000000"/>
          <w:lang w:val="nb-NO"/>
        </w:rPr>
        <w:t xml:space="preserve">Iverksette </w:t>
      </w:r>
      <w:r w:rsidR="002706AE" w:rsidRPr="00A263EB">
        <w:rPr>
          <w:rFonts w:asciiTheme="majorHAnsi" w:hAnsiTheme="majorHAnsi" w:cstheme="majorHAnsi"/>
          <w:color w:val="000000"/>
          <w:lang w:val="nb-NO"/>
        </w:rPr>
        <w:t xml:space="preserve">en </w:t>
      </w:r>
      <w:r w:rsidR="00A263EB" w:rsidRPr="00A263EB">
        <w:rPr>
          <w:rFonts w:asciiTheme="majorHAnsi" w:hAnsiTheme="majorHAnsi" w:cstheme="majorHAnsi"/>
        </w:rPr>
        <w:t>automatis</w:t>
      </w:r>
      <w:r w:rsidR="00A263EB">
        <w:rPr>
          <w:rFonts w:asciiTheme="majorHAnsi" w:hAnsiTheme="majorHAnsi" w:cstheme="majorHAnsi"/>
        </w:rPr>
        <w:t xml:space="preserve">k </w:t>
      </w:r>
      <w:r w:rsidR="002706AE" w:rsidRPr="00A263EB">
        <w:rPr>
          <w:rFonts w:asciiTheme="majorHAnsi" w:hAnsiTheme="majorHAnsi" w:cstheme="majorHAnsi"/>
        </w:rPr>
        <w:t xml:space="preserve">utsettelse av alle innbetalinger til det offentlige i 120 dager. </w:t>
      </w:r>
      <w:r w:rsidR="00B20066" w:rsidRPr="00A263EB">
        <w:rPr>
          <w:rFonts w:asciiTheme="majorHAnsi" w:hAnsiTheme="majorHAnsi" w:cstheme="majorHAnsi"/>
          <w:color w:val="000000"/>
          <w:lang w:val="nb-NO"/>
        </w:rPr>
        <w:t>Våre medlemmer opplever at mange private kreditorer og leverandører er villige til å forhandle for at selskaper skal komme seg gjennom krisen, statlige og kommunale etater bør gjøre tilsvarende gjennom betalingsutsettelse.</w:t>
      </w:r>
    </w:p>
    <w:p w14:paraId="433295CB" w14:textId="74F2DE0E" w:rsidR="00B20066" w:rsidRPr="00A263EB" w:rsidRDefault="00A263EB" w:rsidP="00A22CC9">
      <w:pPr>
        <w:pStyle w:val="NormalWeb"/>
        <w:numPr>
          <w:ilvl w:val="0"/>
          <w:numId w:val="1"/>
        </w:numPr>
        <w:spacing w:before="0" w:beforeAutospacing="0" w:after="0" w:afterAutospacing="0"/>
        <w:ind w:left="426" w:hanging="426"/>
        <w:textAlignment w:val="baseline"/>
        <w:rPr>
          <w:rFonts w:asciiTheme="majorHAnsi" w:hAnsiTheme="majorHAnsi" w:cstheme="majorHAnsi"/>
          <w:color w:val="000000"/>
          <w:lang w:val="nb-NO"/>
        </w:rPr>
      </w:pPr>
      <w:r>
        <w:rPr>
          <w:rFonts w:asciiTheme="majorHAnsi" w:hAnsiTheme="majorHAnsi" w:cstheme="majorHAnsi"/>
          <w:color w:val="000000"/>
          <w:lang w:val="nb-NO"/>
        </w:rPr>
        <w:t>Iverksette f</w:t>
      </w:r>
      <w:r w:rsidR="00B20066" w:rsidRPr="00A263EB">
        <w:rPr>
          <w:rFonts w:asciiTheme="majorHAnsi" w:hAnsiTheme="majorHAnsi" w:cstheme="majorHAnsi"/>
          <w:color w:val="000000"/>
          <w:lang w:val="nb-NO"/>
        </w:rPr>
        <w:t>orskudds</w:t>
      </w:r>
      <w:r w:rsidR="00C923D7" w:rsidRPr="00A263EB">
        <w:rPr>
          <w:rFonts w:asciiTheme="majorHAnsi" w:hAnsiTheme="majorHAnsi" w:cstheme="majorHAnsi"/>
          <w:color w:val="000000"/>
          <w:lang w:val="nb-NO"/>
        </w:rPr>
        <w:t>ut</w:t>
      </w:r>
      <w:r w:rsidR="00B20066" w:rsidRPr="00A263EB">
        <w:rPr>
          <w:rFonts w:asciiTheme="majorHAnsi" w:hAnsiTheme="majorHAnsi" w:cstheme="majorHAnsi"/>
          <w:color w:val="000000"/>
          <w:lang w:val="nb-NO"/>
        </w:rPr>
        <w:t>betaling av innvilgede SkatteFUNN-midler</w:t>
      </w:r>
    </w:p>
    <w:p w14:paraId="06A968B0" w14:textId="62D6E8B6" w:rsidR="00B20066" w:rsidRPr="00A263EB" w:rsidRDefault="00B20066" w:rsidP="00A22CC9">
      <w:pPr>
        <w:pStyle w:val="NormalWeb"/>
        <w:numPr>
          <w:ilvl w:val="0"/>
          <w:numId w:val="1"/>
        </w:numPr>
        <w:spacing w:before="0" w:beforeAutospacing="0" w:after="0" w:afterAutospacing="0"/>
        <w:ind w:left="426" w:hanging="426"/>
        <w:textAlignment w:val="baseline"/>
        <w:rPr>
          <w:rFonts w:asciiTheme="majorHAnsi" w:hAnsiTheme="majorHAnsi" w:cstheme="majorHAnsi"/>
          <w:color w:val="000000"/>
          <w:lang w:val="nb-NO"/>
        </w:rPr>
      </w:pPr>
      <w:r w:rsidRPr="00A263EB">
        <w:rPr>
          <w:rFonts w:asciiTheme="majorHAnsi" w:hAnsiTheme="majorHAnsi" w:cstheme="majorHAnsi"/>
          <w:color w:val="000000"/>
          <w:lang w:val="nb-NO"/>
        </w:rPr>
        <w:t xml:space="preserve">Kutte omsetningsgrensen for MVA-registrering for selskaper som har </w:t>
      </w:r>
      <w:r w:rsidR="00206ECB" w:rsidRPr="00A263EB">
        <w:rPr>
          <w:rFonts w:asciiTheme="majorHAnsi" w:hAnsiTheme="majorHAnsi" w:cstheme="majorHAnsi"/>
          <w:color w:val="000000"/>
          <w:lang w:val="nb-NO"/>
        </w:rPr>
        <w:t>godkjente</w:t>
      </w:r>
      <w:r w:rsidRPr="00A263EB">
        <w:rPr>
          <w:rFonts w:asciiTheme="majorHAnsi" w:hAnsiTheme="majorHAnsi" w:cstheme="majorHAnsi"/>
          <w:color w:val="000000"/>
          <w:lang w:val="nb-NO"/>
        </w:rPr>
        <w:t xml:space="preserve"> SkatteFUNN-prosjekter. I dag kan selskaper få fradrag for MVA hvis de har inntekter over 50 000 eller når grensen innen tre år. Mange oppstartsselskaper vil i en </w:t>
      </w:r>
      <w:r w:rsidR="00206ECB" w:rsidRPr="00A263EB">
        <w:rPr>
          <w:rFonts w:asciiTheme="majorHAnsi" w:hAnsiTheme="majorHAnsi" w:cstheme="majorHAnsi"/>
          <w:color w:val="000000"/>
          <w:lang w:val="nb-NO"/>
        </w:rPr>
        <w:t>utviklingsfase</w:t>
      </w:r>
      <w:r w:rsidRPr="00A263EB">
        <w:rPr>
          <w:rFonts w:asciiTheme="majorHAnsi" w:hAnsiTheme="majorHAnsi" w:cstheme="majorHAnsi"/>
          <w:color w:val="000000"/>
          <w:lang w:val="nb-NO"/>
        </w:rPr>
        <w:t>, ikke ha omsetning og inntekter. En endring i denne regelen vil kutte innkjøp knyttet til utviklingskostnader med 25 % umiddelbart.</w:t>
      </w:r>
    </w:p>
    <w:p w14:paraId="2C21D68B" w14:textId="4A1AEB66" w:rsidR="00B20066" w:rsidRPr="00A263EB" w:rsidRDefault="00B20066" w:rsidP="00A22CC9">
      <w:pPr>
        <w:pStyle w:val="NormalWeb"/>
        <w:numPr>
          <w:ilvl w:val="0"/>
          <w:numId w:val="1"/>
        </w:numPr>
        <w:spacing w:before="0" w:beforeAutospacing="0" w:after="0" w:afterAutospacing="0"/>
        <w:ind w:left="426" w:hanging="426"/>
        <w:textAlignment w:val="baseline"/>
        <w:rPr>
          <w:rFonts w:asciiTheme="majorHAnsi" w:hAnsiTheme="majorHAnsi" w:cstheme="majorHAnsi"/>
          <w:color w:val="000000"/>
          <w:lang w:val="nb-NO"/>
        </w:rPr>
      </w:pPr>
      <w:r w:rsidRPr="00A263EB">
        <w:rPr>
          <w:rFonts w:asciiTheme="majorHAnsi" w:hAnsiTheme="majorHAnsi" w:cstheme="majorHAnsi"/>
          <w:color w:val="000000"/>
          <w:lang w:val="nb-NO"/>
        </w:rPr>
        <w:t xml:space="preserve">Tiltak for å </w:t>
      </w:r>
      <w:r w:rsidR="00713FD3" w:rsidRPr="00A263EB">
        <w:rPr>
          <w:rFonts w:asciiTheme="majorHAnsi" w:hAnsiTheme="majorHAnsi" w:cstheme="majorHAnsi"/>
          <w:color w:val="000000"/>
          <w:lang w:val="nb-NO"/>
        </w:rPr>
        <w:t>unngå permitteringer</w:t>
      </w:r>
      <w:r w:rsidRPr="00A263EB">
        <w:rPr>
          <w:rFonts w:asciiTheme="majorHAnsi" w:hAnsiTheme="majorHAnsi" w:cstheme="majorHAnsi"/>
          <w:color w:val="000000"/>
          <w:lang w:val="nb-NO"/>
        </w:rPr>
        <w:t xml:space="preserve"> og sikre at utvikling av produkter, tjenester og kommersialisering ikke stopper opp. For mange oppstarts- og vekstselskaper vil kontinuitet i driften være avgjørende for driftsgrunnlaget</w:t>
      </w:r>
      <w:r w:rsidR="00713FD3" w:rsidRPr="00A263EB">
        <w:rPr>
          <w:rFonts w:asciiTheme="majorHAnsi" w:hAnsiTheme="majorHAnsi" w:cstheme="majorHAnsi"/>
          <w:color w:val="000000"/>
          <w:lang w:val="nb-NO"/>
        </w:rPr>
        <w:t>:</w:t>
      </w:r>
    </w:p>
    <w:p w14:paraId="29306B96" w14:textId="4C2BDC12" w:rsidR="00B20066" w:rsidRPr="00A263EB" w:rsidRDefault="00AC59AC" w:rsidP="00A22CC9">
      <w:pPr>
        <w:pStyle w:val="NormalWeb"/>
        <w:numPr>
          <w:ilvl w:val="1"/>
          <w:numId w:val="1"/>
        </w:numPr>
        <w:spacing w:before="0" w:beforeAutospacing="0" w:after="0" w:afterAutospacing="0"/>
        <w:ind w:left="851" w:hanging="284"/>
        <w:textAlignment w:val="baseline"/>
        <w:rPr>
          <w:rFonts w:asciiTheme="majorHAnsi" w:hAnsiTheme="majorHAnsi" w:cstheme="majorHAnsi"/>
          <w:color w:val="000000"/>
          <w:lang w:val="nb-NO"/>
        </w:rPr>
      </w:pPr>
      <w:r>
        <w:rPr>
          <w:rFonts w:asciiTheme="majorHAnsi" w:hAnsiTheme="majorHAnsi" w:cstheme="majorHAnsi"/>
          <w:color w:val="000000"/>
          <w:lang w:val="nb-NO"/>
        </w:rPr>
        <w:t>Kutte</w:t>
      </w:r>
      <w:r w:rsidR="00B20066" w:rsidRPr="00A263EB">
        <w:rPr>
          <w:rFonts w:asciiTheme="majorHAnsi" w:hAnsiTheme="majorHAnsi" w:cstheme="majorHAnsi"/>
          <w:color w:val="000000"/>
          <w:lang w:val="nb-NO"/>
        </w:rPr>
        <w:t xml:space="preserve"> arbeidsgiveravgift ut året</w:t>
      </w:r>
      <w:r>
        <w:rPr>
          <w:rFonts w:asciiTheme="majorHAnsi" w:hAnsiTheme="majorHAnsi" w:cstheme="majorHAnsi"/>
          <w:color w:val="000000"/>
          <w:lang w:val="nb-NO"/>
        </w:rPr>
        <w:t xml:space="preserve"> for selskaper med færre enn 50 ansatte</w:t>
      </w:r>
      <w:r w:rsidR="00B20066" w:rsidRPr="00A263EB">
        <w:rPr>
          <w:rFonts w:asciiTheme="majorHAnsi" w:hAnsiTheme="majorHAnsi" w:cstheme="majorHAnsi"/>
          <w:color w:val="000000"/>
          <w:lang w:val="nb-NO"/>
        </w:rPr>
        <w:t xml:space="preserve">. </w:t>
      </w:r>
      <w:r>
        <w:rPr>
          <w:rFonts w:asciiTheme="majorHAnsi" w:hAnsiTheme="majorHAnsi" w:cstheme="majorHAnsi"/>
          <w:color w:val="000000"/>
          <w:lang w:val="nb-NO"/>
        </w:rPr>
        <w:t>Et slikt</w:t>
      </w:r>
      <w:r w:rsidR="00B20066" w:rsidRPr="00A263EB">
        <w:rPr>
          <w:rFonts w:asciiTheme="majorHAnsi" w:hAnsiTheme="majorHAnsi" w:cstheme="majorHAnsi"/>
          <w:color w:val="000000"/>
          <w:lang w:val="nb-NO"/>
        </w:rPr>
        <w:t xml:space="preserve"> kutt</w:t>
      </w:r>
      <w:r>
        <w:rPr>
          <w:rFonts w:asciiTheme="majorHAnsi" w:hAnsiTheme="majorHAnsi" w:cstheme="majorHAnsi"/>
          <w:color w:val="000000"/>
          <w:lang w:val="nb-NO"/>
        </w:rPr>
        <w:t xml:space="preserve"> </w:t>
      </w:r>
      <w:r w:rsidR="00B20066" w:rsidRPr="00A263EB">
        <w:rPr>
          <w:rFonts w:asciiTheme="majorHAnsi" w:hAnsiTheme="majorHAnsi" w:cstheme="majorHAnsi"/>
          <w:color w:val="000000"/>
          <w:lang w:val="nb-NO"/>
        </w:rPr>
        <w:t xml:space="preserve">med umiddelbar virkning er et bredt tiltak som bidrar til å kutte lønnskostnader med 14 %. </w:t>
      </w:r>
    </w:p>
    <w:p w14:paraId="149579B2" w14:textId="77777777" w:rsidR="00AC59AC" w:rsidRPr="00AC59AC" w:rsidRDefault="00462FFA" w:rsidP="00A22CC9">
      <w:pPr>
        <w:pStyle w:val="NormalWeb"/>
        <w:numPr>
          <w:ilvl w:val="1"/>
          <w:numId w:val="1"/>
        </w:numPr>
        <w:spacing w:before="0" w:beforeAutospacing="0" w:after="0" w:afterAutospacing="0"/>
        <w:ind w:left="851" w:hanging="284"/>
        <w:textAlignment w:val="baseline"/>
        <w:rPr>
          <w:rFonts w:asciiTheme="majorHAnsi" w:hAnsiTheme="majorHAnsi" w:cstheme="majorHAnsi"/>
          <w:color w:val="000000"/>
          <w:lang w:val="nb-NO"/>
        </w:rPr>
      </w:pPr>
      <w:r w:rsidRPr="00A263EB">
        <w:rPr>
          <w:rFonts w:asciiTheme="majorHAnsi" w:hAnsiTheme="majorHAnsi" w:cstheme="majorHAnsi"/>
        </w:rPr>
        <w:t>Etablere tilskuddsordning til bedrifter som har lidd økonomiske tap grunnet koronakrisen.</w:t>
      </w:r>
    </w:p>
    <w:p w14:paraId="203EF77E" w14:textId="7C347712" w:rsidR="00B20066" w:rsidRPr="00A263EB" w:rsidRDefault="00B20066" w:rsidP="00A22CC9">
      <w:pPr>
        <w:pStyle w:val="NormalWeb"/>
        <w:numPr>
          <w:ilvl w:val="1"/>
          <w:numId w:val="1"/>
        </w:numPr>
        <w:spacing w:before="0" w:beforeAutospacing="0" w:after="0" w:afterAutospacing="0"/>
        <w:ind w:left="851" w:hanging="284"/>
        <w:textAlignment w:val="baseline"/>
        <w:rPr>
          <w:rFonts w:asciiTheme="majorHAnsi" w:hAnsiTheme="majorHAnsi" w:cstheme="majorHAnsi"/>
          <w:color w:val="000000"/>
          <w:lang w:val="nb-NO"/>
        </w:rPr>
      </w:pPr>
      <w:r w:rsidRPr="00A263EB">
        <w:rPr>
          <w:rFonts w:asciiTheme="majorHAnsi" w:hAnsiTheme="majorHAnsi" w:cstheme="majorHAnsi"/>
          <w:color w:val="000000"/>
          <w:lang w:val="nb-NO"/>
        </w:rPr>
        <w:t xml:space="preserve">Endre opsjonsbeskatningsordningen slik at </w:t>
      </w:r>
      <w:r w:rsidR="003A01B9">
        <w:rPr>
          <w:rFonts w:asciiTheme="majorHAnsi" w:hAnsiTheme="majorHAnsi" w:cstheme="majorHAnsi"/>
          <w:color w:val="000000"/>
          <w:lang w:val="nb-NO"/>
        </w:rPr>
        <w:t>det å gi lønn supplert med aksjer blir et</w:t>
      </w:r>
      <w:r w:rsidRPr="00A263EB">
        <w:rPr>
          <w:rFonts w:asciiTheme="majorHAnsi" w:hAnsiTheme="majorHAnsi" w:cstheme="majorHAnsi"/>
          <w:color w:val="000000"/>
          <w:lang w:val="nb-NO"/>
        </w:rPr>
        <w:t xml:space="preserve"> reelt alternativ til permitteringer. Gjennom å gi selskapene en mulighet til å bruke en kombinasjon av lavere lønn og opsjoner som et alternativ til permitteringer vil man beholde kompetanse i selskapene. For mer informasjon se vedlegg om opsjonsskatt. De konkrete endringene vi foreslår er:</w:t>
      </w:r>
    </w:p>
    <w:p w14:paraId="2AA96741" w14:textId="77777777" w:rsidR="00B20066" w:rsidRPr="00A263EB" w:rsidRDefault="00B20066" w:rsidP="00A22CC9">
      <w:pPr>
        <w:pStyle w:val="NormalWeb"/>
        <w:numPr>
          <w:ilvl w:val="5"/>
          <w:numId w:val="5"/>
        </w:numPr>
        <w:spacing w:before="0" w:beforeAutospacing="0" w:after="0" w:afterAutospacing="0"/>
        <w:textAlignment w:val="baseline"/>
        <w:rPr>
          <w:rFonts w:asciiTheme="majorHAnsi" w:hAnsiTheme="majorHAnsi" w:cstheme="majorHAnsi"/>
          <w:color w:val="000000"/>
          <w:lang w:val="nb-NO"/>
        </w:rPr>
      </w:pPr>
      <w:r w:rsidRPr="00A263EB">
        <w:rPr>
          <w:rFonts w:asciiTheme="majorHAnsi" w:hAnsiTheme="majorHAnsi" w:cstheme="majorHAnsi"/>
          <w:color w:val="000000"/>
          <w:lang w:val="nb-NO"/>
        </w:rPr>
        <w:t>Ingen fordelsskatt ved tildeling av opsjoner.</w:t>
      </w:r>
    </w:p>
    <w:p w14:paraId="3FEAF138" w14:textId="77777777" w:rsidR="00B20066" w:rsidRPr="00A263EB" w:rsidRDefault="00B20066" w:rsidP="00A22CC9">
      <w:pPr>
        <w:pStyle w:val="NormalWeb"/>
        <w:numPr>
          <w:ilvl w:val="5"/>
          <w:numId w:val="5"/>
        </w:numPr>
        <w:spacing w:before="0" w:beforeAutospacing="0" w:after="0" w:afterAutospacing="0"/>
        <w:textAlignment w:val="baseline"/>
        <w:rPr>
          <w:rFonts w:asciiTheme="majorHAnsi" w:hAnsiTheme="majorHAnsi" w:cstheme="majorHAnsi"/>
          <w:color w:val="000000"/>
          <w:lang w:val="nb-NO"/>
        </w:rPr>
      </w:pPr>
      <w:r w:rsidRPr="00A263EB">
        <w:rPr>
          <w:rFonts w:asciiTheme="majorHAnsi" w:hAnsiTheme="majorHAnsi" w:cstheme="majorHAnsi"/>
          <w:color w:val="000000"/>
          <w:lang w:val="nb-NO"/>
        </w:rPr>
        <w:t>Utsettelse av betaling av skatt ved innløsning av tildelte opsjoner til aksjer til salgstidspunktet for aksjene.</w:t>
      </w:r>
    </w:p>
    <w:p w14:paraId="3334CB8F" w14:textId="3AFE45F5" w:rsidR="00B20066" w:rsidRPr="00A263EB" w:rsidRDefault="00B20066" w:rsidP="00A22CC9">
      <w:pPr>
        <w:pStyle w:val="NormalWeb"/>
        <w:numPr>
          <w:ilvl w:val="5"/>
          <w:numId w:val="5"/>
        </w:numPr>
        <w:spacing w:before="0" w:beforeAutospacing="0" w:after="0" w:afterAutospacing="0"/>
        <w:textAlignment w:val="baseline"/>
        <w:rPr>
          <w:rFonts w:asciiTheme="majorHAnsi" w:hAnsiTheme="majorHAnsi" w:cstheme="majorHAnsi"/>
          <w:color w:val="000000"/>
          <w:lang w:val="nb-NO"/>
        </w:rPr>
      </w:pPr>
      <w:r w:rsidRPr="00A263EB">
        <w:rPr>
          <w:rFonts w:asciiTheme="majorHAnsi" w:hAnsiTheme="majorHAnsi" w:cstheme="majorHAnsi"/>
          <w:color w:val="000000"/>
          <w:lang w:val="nb-NO"/>
        </w:rPr>
        <w:t>Sette en grense ved NOK 1,3 mill</w:t>
      </w:r>
      <w:r w:rsidR="00AE1411">
        <w:rPr>
          <w:rFonts w:asciiTheme="majorHAnsi" w:hAnsiTheme="majorHAnsi" w:cstheme="majorHAnsi"/>
          <w:color w:val="000000"/>
          <w:lang w:val="nb-NO"/>
        </w:rPr>
        <w:t>.</w:t>
      </w:r>
      <w:r w:rsidRPr="00A263EB">
        <w:rPr>
          <w:rFonts w:asciiTheme="majorHAnsi" w:hAnsiTheme="majorHAnsi" w:cstheme="majorHAnsi"/>
          <w:color w:val="000000"/>
          <w:lang w:val="nb-NO"/>
        </w:rPr>
        <w:t xml:space="preserve"> per år for inntektsskatt for eventuelt opptjent fordel av opsjoner. Øvrig gevinst håndteres som kapitalbeskatning på lik linje med andre investorer, tilsvarende modellen de har i Sverige. </w:t>
      </w:r>
    </w:p>
    <w:p w14:paraId="48C0B776" w14:textId="77777777" w:rsidR="00EE4058" w:rsidRPr="007D5509" w:rsidRDefault="00EE4058" w:rsidP="00A22CC9">
      <w:pPr>
        <w:rPr>
          <w:rFonts w:asciiTheme="majorHAnsi" w:hAnsiTheme="majorHAnsi" w:cstheme="majorHAnsi"/>
          <w:color w:val="000000"/>
          <w:sz w:val="22"/>
          <w:szCs w:val="22"/>
          <w:u w:val="single"/>
          <w:lang w:val="nb-NO"/>
        </w:rPr>
      </w:pPr>
    </w:p>
    <w:p w14:paraId="512C7C88" w14:textId="187B2ED7" w:rsidR="00B20066" w:rsidRPr="007D5509" w:rsidRDefault="00EE4058" w:rsidP="00A22CC9">
      <w:pPr>
        <w:rPr>
          <w:rFonts w:asciiTheme="majorHAnsi" w:hAnsiTheme="majorHAnsi" w:cstheme="majorHAnsi"/>
          <w:b/>
          <w:bCs/>
          <w:color w:val="000000"/>
          <w:sz w:val="22"/>
          <w:szCs w:val="22"/>
          <w:u w:val="single"/>
          <w:lang w:val="nb-NO"/>
        </w:rPr>
      </w:pPr>
      <w:r w:rsidRPr="007D5509">
        <w:rPr>
          <w:rFonts w:asciiTheme="majorHAnsi" w:hAnsiTheme="majorHAnsi" w:cstheme="majorHAnsi"/>
          <w:b/>
          <w:bCs/>
          <w:color w:val="000000"/>
          <w:sz w:val="22"/>
          <w:szCs w:val="22"/>
          <w:u w:val="single"/>
          <w:lang w:val="nb-NO"/>
        </w:rPr>
        <w:t>Lån og tilskudd gjennom Innovasjon Norge</w:t>
      </w:r>
    </w:p>
    <w:p w14:paraId="6BDA33EF" w14:textId="77777777" w:rsidR="00EE4058" w:rsidRPr="00EE4058" w:rsidRDefault="00EE4058" w:rsidP="00A22CC9">
      <w:pPr>
        <w:rPr>
          <w:rFonts w:asciiTheme="majorHAnsi" w:hAnsiTheme="majorHAnsi" w:cstheme="majorHAnsi"/>
          <w:b/>
          <w:bCs/>
          <w:color w:val="000000"/>
          <w:sz w:val="20"/>
          <w:szCs w:val="20"/>
          <w:lang w:val="nb-NO"/>
        </w:rPr>
      </w:pPr>
    </w:p>
    <w:p w14:paraId="32B24DEA" w14:textId="18E8504F" w:rsidR="00B20066" w:rsidRPr="00703783" w:rsidRDefault="00B20066" w:rsidP="00A22CC9">
      <w:pPr>
        <w:pStyle w:val="NormalWeb"/>
        <w:numPr>
          <w:ilvl w:val="0"/>
          <w:numId w:val="1"/>
        </w:numPr>
        <w:tabs>
          <w:tab w:val="num" w:pos="284"/>
        </w:tabs>
        <w:spacing w:before="0" w:beforeAutospacing="0" w:after="0" w:afterAutospacing="0"/>
        <w:ind w:left="284" w:hanging="284"/>
        <w:textAlignment w:val="baseline"/>
        <w:rPr>
          <w:rFonts w:asciiTheme="majorHAnsi" w:hAnsiTheme="majorHAnsi" w:cstheme="majorHAnsi"/>
          <w:color w:val="000000"/>
          <w:lang w:val="nb-NO"/>
        </w:rPr>
      </w:pPr>
      <w:r w:rsidRPr="00703783">
        <w:rPr>
          <w:rFonts w:asciiTheme="majorHAnsi" w:hAnsiTheme="majorHAnsi" w:cstheme="majorHAnsi"/>
          <w:color w:val="000000"/>
          <w:lang w:val="nb-NO"/>
        </w:rPr>
        <w:t>Etablere et venturelån for selskaper som allerede har profesjonelle investorer på eiersiden</w:t>
      </w:r>
      <w:r w:rsidR="00073043">
        <w:rPr>
          <w:rFonts w:asciiTheme="majorHAnsi" w:hAnsiTheme="majorHAnsi" w:cstheme="majorHAnsi"/>
          <w:color w:val="000000"/>
          <w:lang w:val="nb-NO"/>
        </w:rPr>
        <w:t>.</w:t>
      </w:r>
      <w:r w:rsidRPr="00703783">
        <w:rPr>
          <w:rFonts w:asciiTheme="majorHAnsi" w:hAnsiTheme="majorHAnsi" w:cstheme="majorHAnsi"/>
          <w:color w:val="000000"/>
          <w:lang w:val="nb-NO"/>
        </w:rPr>
        <w:t xml:space="preserve"> Et venturelån administrert av Innovasjon Norge vil kunne</w:t>
      </w:r>
      <w:r w:rsidR="00710725">
        <w:rPr>
          <w:rFonts w:asciiTheme="majorHAnsi" w:hAnsiTheme="majorHAnsi" w:cstheme="majorHAnsi"/>
          <w:color w:val="000000"/>
          <w:lang w:val="nb-NO"/>
        </w:rPr>
        <w:t xml:space="preserve"> fungere som et kriselån</w:t>
      </w:r>
      <w:r w:rsidRPr="00703783">
        <w:rPr>
          <w:rFonts w:asciiTheme="majorHAnsi" w:hAnsiTheme="majorHAnsi" w:cstheme="majorHAnsi"/>
          <w:color w:val="000000"/>
          <w:lang w:val="nb-NO"/>
        </w:rPr>
        <w:t xml:space="preserve"> </w:t>
      </w:r>
      <w:r w:rsidR="00710725">
        <w:rPr>
          <w:rFonts w:asciiTheme="majorHAnsi" w:hAnsiTheme="majorHAnsi" w:cstheme="majorHAnsi"/>
          <w:color w:val="000000"/>
          <w:lang w:val="nb-NO"/>
        </w:rPr>
        <w:t>til</w:t>
      </w:r>
      <w:r w:rsidRPr="00703783">
        <w:rPr>
          <w:rFonts w:asciiTheme="majorHAnsi" w:hAnsiTheme="majorHAnsi" w:cstheme="majorHAnsi"/>
          <w:color w:val="000000"/>
          <w:lang w:val="nb-NO"/>
        </w:rPr>
        <w:t xml:space="preserve"> </w:t>
      </w:r>
      <w:r w:rsidR="00131445">
        <w:rPr>
          <w:rFonts w:asciiTheme="majorHAnsi" w:hAnsiTheme="majorHAnsi" w:cstheme="majorHAnsi"/>
          <w:color w:val="000000"/>
          <w:lang w:val="nb-NO"/>
        </w:rPr>
        <w:t xml:space="preserve">disse </w:t>
      </w:r>
      <w:r w:rsidRPr="00703783">
        <w:rPr>
          <w:rFonts w:asciiTheme="majorHAnsi" w:hAnsiTheme="majorHAnsi" w:cstheme="majorHAnsi"/>
          <w:color w:val="000000"/>
          <w:lang w:val="nb-NO"/>
        </w:rPr>
        <w:t>selskape</w:t>
      </w:r>
      <w:r w:rsidR="00131445">
        <w:rPr>
          <w:rFonts w:asciiTheme="majorHAnsi" w:hAnsiTheme="majorHAnsi" w:cstheme="majorHAnsi"/>
          <w:color w:val="000000"/>
          <w:lang w:val="nb-NO"/>
        </w:rPr>
        <w:t>ne.</w:t>
      </w:r>
      <w:r w:rsidRPr="00703783">
        <w:rPr>
          <w:rFonts w:asciiTheme="majorHAnsi" w:hAnsiTheme="majorHAnsi" w:cstheme="majorHAnsi"/>
          <w:color w:val="000000"/>
          <w:lang w:val="nb-NO"/>
        </w:rPr>
        <w:t xml:space="preserve"> Dette </w:t>
      </w:r>
      <w:r w:rsidR="00073043">
        <w:rPr>
          <w:rFonts w:asciiTheme="majorHAnsi" w:hAnsiTheme="majorHAnsi" w:cstheme="majorHAnsi"/>
          <w:color w:val="000000"/>
          <w:lang w:val="nb-NO"/>
        </w:rPr>
        <w:t>kan</w:t>
      </w:r>
      <w:r w:rsidRPr="00703783">
        <w:rPr>
          <w:rFonts w:asciiTheme="majorHAnsi" w:hAnsiTheme="majorHAnsi" w:cstheme="majorHAnsi"/>
          <w:color w:val="000000"/>
          <w:lang w:val="nb-NO"/>
        </w:rPr>
        <w:t xml:space="preserve"> være et alternativ dersom man i en periode ikke finner annen type finansiering, og gir </w:t>
      </w:r>
      <w:r w:rsidR="00073043">
        <w:rPr>
          <w:rFonts w:asciiTheme="majorHAnsi" w:hAnsiTheme="majorHAnsi" w:cstheme="majorHAnsi"/>
          <w:color w:val="000000"/>
          <w:lang w:val="nb-NO"/>
        </w:rPr>
        <w:t xml:space="preserve">samtidig </w:t>
      </w:r>
      <w:r w:rsidRPr="00703783">
        <w:rPr>
          <w:rFonts w:asciiTheme="majorHAnsi" w:hAnsiTheme="majorHAnsi" w:cstheme="majorHAnsi"/>
          <w:color w:val="000000"/>
          <w:lang w:val="nb-NO"/>
        </w:rPr>
        <w:t>incentiv til rask refinansiering.</w:t>
      </w:r>
      <w:r w:rsidR="00FB7CB0">
        <w:rPr>
          <w:rFonts w:asciiTheme="majorHAnsi" w:hAnsiTheme="majorHAnsi" w:cstheme="majorHAnsi"/>
          <w:color w:val="000000"/>
          <w:lang w:val="nb-NO"/>
        </w:rPr>
        <w:t xml:space="preserve"> En slik ordning må ha </w:t>
      </w:r>
      <w:r w:rsidR="00FB7CB0" w:rsidRPr="00FB7CB0">
        <w:rPr>
          <w:rFonts w:asciiTheme="majorHAnsi" w:hAnsiTheme="majorHAnsi" w:cstheme="majorHAnsi"/>
          <w:color w:val="000000"/>
          <w:lang w:val="nb-NO"/>
        </w:rPr>
        <w:t>definerte kriterier utover 1 krone investert av en profesjonell investor</w:t>
      </w:r>
      <w:r w:rsidR="00FB7CB0">
        <w:rPr>
          <w:rFonts w:asciiTheme="majorHAnsi" w:hAnsiTheme="majorHAnsi" w:cstheme="majorHAnsi"/>
          <w:color w:val="000000"/>
          <w:lang w:val="nb-NO"/>
        </w:rPr>
        <w:t>.</w:t>
      </w:r>
    </w:p>
    <w:p w14:paraId="7BE3D09B" w14:textId="3BF55B4F" w:rsidR="0017414F" w:rsidRPr="00724234" w:rsidRDefault="00B20066" w:rsidP="00724234">
      <w:pPr>
        <w:pStyle w:val="NormalWeb"/>
        <w:numPr>
          <w:ilvl w:val="0"/>
          <w:numId w:val="1"/>
        </w:numPr>
        <w:tabs>
          <w:tab w:val="num" w:pos="284"/>
        </w:tabs>
        <w:spacing w:before="0" w:beforeAutospacing="0" w:after="0" w:afterAutospacing="0"/>
        <w:ind w:left="284" w:hanging="284"/>
        <w:textAlignment w:val="baseline"/>
        <w:rPr>
          <w:rFonts w:asciiTheme="majorHAnsi" w:hAnsiTheme="majorHAnsi" w:cstheme="majorHAnsi"/>
        </w:rPr>
      </w:pPr>
      <w:r w:rsidRPr="00724234">
        <w:rPr>
          <w:rFonts w:asciiTheme="majorHAnsi" w:hAnsiTheme="majorHAnsi" w:cstheme="majorHAnsi"/>
          <w:color w:val="000000"/>
          <w:lang w:val="nb-NO"/>
        </w:rPr>
        <w:t xml:space="preserve">Utvide Innovasjon Norges ordning for risikolån. Risikolån vil være aktuelt både for selskaper som på grunn av </w:t>
      </w:r>
      <w:r w:rsidR="00462DC6" w:rsidRPr="00724234">
        <w:rPr>
          <w:rFonts w:asciiTheme="majorHAnsi" w:hAnsiTheme="majorHAnsi" w:cstheme="majorHAnsi"/>
          <w:color w:val="000000"/>
          <w:lang w:val="nb-NO"/>
        </w:rPr>
        <w:t>k</w:t>
      </w:r>
      <w:r w:rsidRPr="00724234">
        <w:rPr>
          <w:rFonts w:asciiTheme="majorHAnsi" w:hAnsiTheme="majorHAnsi" w:cstheme="majorHAnsi"/>
          <w:color w:val="000000"/>
          <w:lang w:val="nb-NO"/>
        </w:rPr>
        <w:t xml:space="preserve">oronakrisen økt etterspørsel, men ikke har likviditet til å øke produksjonskapasitet, og til selskaper som på grunn av krisen har internasjonale kunder med som ikke kan levere på grunn av restriksjoner som resultat av </w:t>
      </w:r>
      <w:r w:rsidR="00462DC6" w:rsidRPr="00724234">
        <w:rPr>
          <w:rFonts w:asciiTheme="majorHAnsi" w:hAnsiTheme="majorHAnsi" w:cstheme="majorHAnsi"/>
          <w:color w:val="000000"/>
          <w:lang w:val="nb-NO"/>
        </w:rPr>
        <w:t>k</w:t>
      </w:r>
      <w:r w:rsidRPr="00724234">
        <w:rPr>
          <w:rFonts w:asciiTheme="majorHAnsi" w:hAnsiTheme="majorHAnsi" w:cstheme="majorHAnsi"/>
          <w:color w:val="000000"/>
          <w:lang w:val="nb-NO"/>
        </w:rPr>
        <w:t xml:space="preserve">oronakrisen. </w:t>
      </w:r>
    </w:p>
    <w:p w14:paraId="6F7E3D1F" w14:textId="578240D6" w:rsidR="00974E12" w:rsidRPr="00724234" w:rsidRDefault="00974E12" w:rsidP="00974E12">
      <w:pPr>
        <w:pStyle w:val="NormalWeb"/>
        <w:numPr>
          <w:ilvl w:val="0"/>
          <w:numId w:val="1"/>
        </w:numPr>
        <w:tabs>
          <w:tab w:val="num" w:pos="284"/>
        </w:tabs>
        <w:spacing w:before="0" w:beforeAutospacing="0" w:after="0" w:afterAutospacing="0"/>
        <w:ind w:left="284" w:hanging="284"/>
        <w:textAlignment w:val="baseline"/>
        <w:rPr>
          <w:rFonts w:asciiTheme="majorHAnsi" w:hAnsiTheme="majorHAnsi" w:cstheme="majorHAnsi"/>
          <w:color w:val="000000"/>
          <w:lang w:val="nb-NO"/>
        </w:rPr>
      </w:pPr>
      <w:r w:rsidRPr="00724234">
        <w:rPr>
          <w:rFonts w:asciiTheme="majorHAnsi" w:hAnsiTheme="majorHAnsi" w:cstheme="majorHAnsi"/>
          <w:color w:val="000000"/>
          <w:lang w:val="nb-NO"/>
        </w:rPr>
        <w:t xml:space="preserve">Øke </w:t>
      </w:r>
      <w:r w:rsidR="00D83741" w:rsidRPr="00724234">
        <w:rPr>
          <w:rFonts w:asciiTheme="majorHAnsi" w:hAnsiTheme="majorHAnsi" w:cstheme="majorHAnsi"/>
          <w:color w:val="000000"/>
          <w:lang w:val="nb-NO"/>
        </w:rPr>
        <w:t xml:space="preserve">øvre ramme for kommersialiseringsstøtte </w:t>
      </w:r>
      <w:r w:rsidR="002E4F07" w:rsidRPr="00724234">
        <w:rPr>
          <w:rFonts w:asciiTheme="majorHAnsi" w:hAnsiTheme="majorHAnsi" w:cstheme="majorHAnsi"/>
          <w:color w:val="000000"/>
          <w:lang w:val="nb-NO"/>
        </w:rPr>
        <w:t xml:space="preserve">til </w:t>
      </w:r>
      <w:r w:rsidR="00BB3F60" w:rsidRPr="00724234">
        <w:rPr>
          <w:rFonts w:asciiTheme="majorHAnsi" w:hAnsiTheme="majorHAnsi" w:cstheme="majorHAnsi"/>
          <w:color w:val="000000"/>
          <w:lang w:val="nb-NO"/>
        </w:rPr>
        <w:t>1</w:t>
      </w:r>
      <w:r w:rsidR="00724234" w:rsidRPr="00724234">
        <w:rPr>
          <w:rFonts w:asciiTheme="majorHAnsi" w:hAnsiTheme="majorHAnsi" w:cstheme="majorHAnsi"/>
          <w:color w:val="000000"/>
          <w:lang w:val="nb-NO"/>
        </w:rPr>
        <w:t xml:space="preserve">,5 </w:t>
      </w:r>
      <w:r w:rsidR="00AE1411">
        <w:rPr>
          <w:rFonts w:asciiTheme="majorHAnsi" w:hAnsiTheme="majorHAnsi" w:cstheme="majorHAnsi"/>
          <w:color w:val="000000"/>
          <w:lang w:val="nb-NO"/>
        </w:rPr>
        <w:t>mill</w:t>
      </w:r>
      <w:r w:rsidR="00724234">
        <w:rPr>
          <w:rFonts w:asciiTheme="majorHAnsi" w:hAnsiTheme="majorHAnsi" w:cstheme="majorHAnsi"/>
          <w:color w:val="000000"/>
          <w:lang w:val="nb-NO"/>
        </w:rPr>
        <w:t>.</w:t>
      </w:r>
    </w:p>
    <w:p w14:paraId="0F55A8A7" w14:textId="13D84FCE" w:rsidR="00F007C1" w:rsidRPr="00F007C1" w:rsidRDefault="00974E12" w:rsidP="00F007C1">
      <w:pPr>
        <w:pStyle w:val="NormalWeb"/>
        <w:numPr>
          <w:ilvl w:val="0"/>
          <w:numId w:val="1"/>
        </w:numPr>
        <w:tabs>
          <w:tab w:val="num" w:pos="284"/>
        </w:tabs>
        <w:spacing w:before="0" w:beforeAutospacing="0" w:after="0" w:afterAutospacing="0"/>
        <w:ind w:left="284" w:hanging="284"/>
        <w:textAlignment w:val="baseline"/>
        <w:rPr>
          <w:rFonts w:asciiTheme="majorHAnsi" w:hAnsiTheme="majorHAnsi" w:cstheme="majorHAnsi"/>
          <w:color w:val="000000"/>
          <w:lang w:val="nb-NO"/>
        </w:rPr>
      </w:pPr>
      <w:r>
        <w:rPr>
          <w:rFonts w:asciiTheme="majorHAnsi" w:hAnsiTheme="majorHAnsi" w:cstheme="majorHAnsi"/>
          <w:color w:val="000000"/>
          <w:lang w:val="nb-NO"/>
        </w:rPr>
        <w:t xml:space="preserve">Omgjøre </w:t>
      </w:r>
      <w:r w:rsidR="00F007C1" w:rsidRPr="00F007C1">
        <w:rPr>
          <w:rFonts w:asciiTheme="majorHAnsi" w:hAnsiTheme="majorHAnsi" w:cstheme="majorHAnsi"/>
          <w:color w:val="000000"/>
          <w:lang w:val="nb-NO"/>
        </w:rPr>
        <w:t>oppstartslån til rene tilskudd, slik at krav til matching med egenkapital og krav til kausjon faller bort. Selskap har fått tilslag på et lån eller tilskudd som er betinget av privat kapital, likevel vil få utbetalt lånet/tilskuddet selv om den private kapitalen nå har falt bort. Lånet/tilskuddet må også utbetales umiddelbart. Kravet til kausjon treffer ekstremt usosialt når gründeren selv må kausjonere for lånet i tillegg til å ha lønnsrisikoen i samme selska</w:t>
      </w:r>
      <w:r>
        <w:rPr>
          <w:rFonts w:asciiTheme="majorHAnsi" w:hAnsiTheme="majorHAnsi" w:cstheme="majorHAnsi"/>
          <w:color w:val="000000"/>
          <w:lang w:val="nb-NO"/>
        </w:rPr>
        <w:t>p.</w:t>
      </w:r>
    </w:p>
    <w:p w14:paraId="6433B747" w14:textId="77777777" w:rsidR="00F007C1" w:rsidRPr="00F007C1" w:rsidRDefault="00F007C1" w:rsidP="00F007C1">
      <w:pPr>
        <w:pStyle w:val="NormalWeb"/>
        <w:numPr>
          <w:ilvl w:val="0"/>
          <w:numId w:val="1"/>
        </w:numPr>
        <w:tabs>
          <w:tab w:val="num" w:pos="284"/>
        </w:tabs>
        <w:spacing w:before="0" w:beforeAutospacing="0" w:after="0" w:afterAutospacing="0"/>
        <w:ind w:left="284" w:hanging="284"/>
        <w:textAlignment w:val="baseline"/>
        <w:rPr>
          <w:rFonts w:asciiTheme="majorHAnsi" w:hAnsiTheme="majorHAnsi" w:cstheme="majorHAnsi"/>
          <w:color w:val="000000"/>
          <w:lang w:val="nb-NO"/>
        </w:rPr>
      </w:pPr>
      <w:r w:rsidRPr="00F007C1">
        <w:rPr>
          <w:rFonts w:asciiTheme="majorHAnsi" w:hAnsiTheme="majorHAnsi" w:cstheme="majorHAnsi"/>
          <w:color w:val="000000"/>
          <w:lang w:val="nb-NO"/>
        </w:rPr>
        <w:t>Umiddelbar utbetaling av allerede vedtatte tilskudd og lån.</w:t>
      </w:r>
    </w:p>
    <w:p w14:paraId="2F0B09DE" w14:textId="7BB393E3" w:rsidR="00F007C1" w:rsidRPr="00F007C1" w:rsidRDefault="00F007C1" w:rsidP="00F007C1">
      <w:pPr>
        <w:pStyle w:val="NormalWeb"/>
        <w:numPr>
          <w:ilvl w:val="0"/>
          <w:numId w:val="1"/>
        </w:numPr>
        <w:tabs>
          <w:tab w:val="num" w:pos="284"/>
        </w:tabs>
        <w:spacing w:before="0" w:beforeAutospacing="0" w:after="0" w:afterAutospacing="0"/>
        <w:ind w:left="284" w:hanging="284"/>
        <w:textAlignment w:val="baseline"/>
        <w:rPr>
          <w:rFonts w:asciiTheme="majorHAnsi" w:hAnsiTheme="majorHAnsi" w:cstheme="majorHAnsi"/>
          <w:color w:val="000000"/>
          <w:lang w:val="nb-NO"/>
        </w:rPr>
      </w:pPr>
      <w:r w:rsidRPr="00F007C1">
        <w:rPr>
          <w:rFonts w:asciiTheme="majorHAnsi" w:hAnsiTheme="majorHAnsi" w:cstheme="majorHAnsi"/>
          <w:color w:val="000000"/>
          <w:lang w:val="nb-NO"/>
        </w:rPr>
        <w:t xml:space="preserve">Utvide avdragsperioden og fryse renter på Innovasjon Norges lån til kunder i 24 måneder. Selv om </w:t>
      </w:r>
      <w:r w:rsidR="00492441">
        <w:rPr>
          <w:rFonts w:asciiTheme="majorHAnsi" w:hAnsiTheme="majorHAnsi" w:cstheme="majorHAnsi"/>
          <w:color w:val="000000"/>
          <w:lang w:val="nb-NO"/>
        </w:rPr>
        <w:t>krisen</w:t>
      </w:r>
      <w:r w:rsidRPr="00F007C1">
        <w:rPr>
          <w:rFonts w:asciiTheme="majorHAnsi" w:hAnsiTheme="majorHAnsi" w:cstheme="majorHAnsi"/>
          <w:color w:val="000000"/>
          <w:lang w:val="nb-NO"/>
        </w:rPr>
        <w:t xml:space="preserve"> skulle vise seg å være kortvarig, vil næringslivet kjenne på følgene i lengre tid.</w:t>
      </w:r>
    </w:p>
    <w:p w14:paraId="558652C7" w14:textId="137D2959" w:rsidR="00F007C1" w:rsidRPr="00F007C1" w:rsidRDefault="00F007C1" w:rsidP="00F007C1">
      <w:pPr>
        <w:pStyle w:val="NormalWeb"/>
        <w:numPr>
          <w:ilvl w:val="0"/>
          <w:numId w:val="1"/>
        </w:numPr>
        <w:tabs>
          <w:tab w:val="num" w:pos="284"/>
        </w:tabs>
        <w:spacing w:before="0" w:beforeAutospacing="0" w:after="0" w:afterAutospacing="0"/>
        <w:ind w:left="284" w:hanging="284"/>
        <w:textAlignment w:val="baseline"/>
        <w:rPr>
          <w:rFonts w:asciiTheme="majorHAnsi" w:hAnsiTheme="majorHAnsi" w:cstheme="majorHAnsi"/>
          <w:color w:val="000000"/>
          <w:lang w:val="nb-NO"/>
        </w:rPr>
      </w:pPr>
      <w:r w:rsidRPr="00F007C1">
        <w:rPr>
          <w:rFonts w:asciiTheme="majorHAnsi" w:hAnsiTheme="majorHAnsi" w:cstheme="majorHAnsi"/>
          <w:color w:val="000000"/>
          <w:lang w:val="nb-NO"/>
        </w:rPr>
        <w:t xml:space="preserve">Redusere saksbehandlingstid gjennom forenkling </w:t>
      </w:r>
      <w:r w:rsidR="009B7570">
        <w:rPr>
          <w:rFonts w:asciiTheme="majorHAnsi" w:hAnsiTheme="majorHAnsi" w:cstheme="majorHAnsi"/>
          <w:color w:val="000000"/>
          <w:lang w:val="nb-NO"/>
        </w:rPr>
        <w:t xml:space="preserve">ved å </w:t>
      </w:r>
      <w:r w:rsidRPr="00F007C1">
        <w:rPr>
          <w:rFonts w:asciiTheme="majorHAnsi" w:hAnsiTheme="majorHAnsi" w:cstheme="majorHAnsi"/>
          <w:color w:val="000000"/>
          <w:lang w:val="nb-NO"/>
        </w:rPr>
        <w:t>åpne for parallellbehandling. Slik vil man unngå at man setter rekkefølgekrav, som gjør at bedriftene må stoppe opp utviklingen/avklaringene mens de venter på andre aktører - som kanskje ikke er i stand til å prioritere å følge opp en liten/ung aktør</w:t>
      </w:r>
      <w:r w:rsidR="00724234">
        <w:rPr>
          <w:rFonts w:asciiTheme="majorHAnsi" w:hAnsiTheme="majorHAnsi" w:cstheme="majorHAnsi"/>
          <w:color w:val="000000"/>
          <w:lang w:val="nb-NO"/>
        </w:rPr>
        <w:t>.</w:t>
      </w:r>
    </w:p>
    <w:p w14:paraId="1D2280ED" w14:textId="77777777" w:rsidR="00F007C1" w:rsidRPr="00F007C1" w:rsidRDefault="00F007C1" w:rsidP="00F007C1">
      <w:pPr>
        <w:spacing w:after="240"/>
        <w:textAlignment w:val="baseline"/>
        <w:rPr>
          <w:rFonts w:asciiTheme="majorHAnsi" w:hAnsiTheme="majorHAnsi" w:cstheme="majorHAnsi"/>
          <w:color w:val="000000"/>
          <w:sz w:val="20"/>
          <w:szCs w:val="20"/>
          <w:lang w:val="nb-NO"/>
        </w:rPr>
      </w:pPr>
    </w:p>
    <w:p w14:paraId="4FB8B566" w14:textId="0CA3D4CA" w:rsidR="00F007C1" w:rsidRPr="007D5509" w:rsidRDefault="009B7570" w:rsidP="00F007C1">
      <w:pPr>
        <w:spacing w:before="240" w:after="240"/>
        <w:rPr>
          <w:rFonts w:asciiTheme="majorHAnsi" w:hAnsiTheme="majorHAnsi" w:cstheme="majorHAnsi"/>
          <w:b/>
          <w:bCs/>
          <w:color w:val="000000"/>
          <w:sz w:val="22"/>
          <w:szCs w:val="22"/>
          <w:u w:val="single"/>
          <w:lang w:val="nb-NO"/>
        </w:rPr>
      </w:pPr>
      <w:r w:rsidRPr="007D5509">
        <w:rPr>
          <w:rFonts w:asciiTheme="majorHAnsi" w:hAnsiTheme="majorHAnsi" w:cstheme="majorHAnsi"/>
          <w:b/>
          <w:bCs/>
          <w:color w:val="000000"/>
          <w:sz w:val="22"/>
          <w:szCs w:val="22"/>
          <w:u w:val="single"/>
          <w:lang w:val="nb-NO"/>
        </w:rPr>
        <w:t>Egenkapitaltiltak</w:t>
      </w:r>
    </w:p>
    <w:p w14:paraId="7C13F7D2" w14:textId="207B37B8" w:rsidR="00F007C1" w:rsidRPr="00F007C1" w:rsidRDefault="00F007C1" w:rsidP="00F007C1">
      <w:pPr>
        <w:spacing w:before="240" w:after="240"/>
        <w:rPr>
          <w:rFonts w:asciiTheme="majorHAnsi" w:hAnsiTheme="majorHAnsi" w:cstheme="majorHAnsi"/>
          <w:color w:val="000000"/>
          <w:sz w:val="20"/>
          <w:szCs w:val="20"/>
          <w:lang w:val="nb-NO"/>
        </w:rPr>
      </w:pPr>
      <w:r w:rsidRPr="00F007C1">
        <w:rPr>
          <w:rFonts w:asciiTheme="majorHAnsi" w:hAnsiTheme="majorHAnsi" w:cstheme="majorHAnsi"/>
          <w:color w:val="000000"/>
          <w:sz w:val="20"/>
          <w:szCs w:val="20"/>
          <w:lang w:val="nb-NO"/>
        </w:rPr>
        <w:t xml:space="preserve">Det er behov for egenkapital tiltak rettet mot oppstarts- og vekstselskaper. Hovedproblemet for disse selskapene er at det ikke lenger er investeringskapital tilgjengelig for dem. Siden de fleste er </w:t>
      </w:r>
      <w:r w:rsidR="009B7570" w:rsidRPr="00F007C1">
        <w:rPr>
          <w:rFonts w:asciiTheme="majorHAnsi" w:hAnsiTheme="majorHAnsi" w:cstheme="majorHAnsi"/>
          <w:color w:val="000000"/>
          <w:sz w:val="20"/>
          <w:szCs w:val="20"/>
          <w:lang w:val="nb-NO"/>
        </w:rPr>
        <w:t>ulønnsomme,</w:t>
      </w:r>
      <w:r w:rsidRPr="00F007C1">
        <w:rPr>
          <w:rFonts w:asciiTheme="majorHAnsi" w:hAnsiTheme="majorHAnsi" w:cstheme="majorHAnsi"/>
          <w:color w:val="000000"/>
          <w:sz w:val="20"/>
          <w:szCs w:val="20"/>
          <w:lang w:val="nb-NO"/>
        </w:rPr>
        <w:t xml:space="preserve"> er </w:t>
      </w:r>
      <w:r w:rsidR="009B7570">
        <w:rPr>
          <w:rFonts w:asciiTheme="majorHAnsi" w:hAnsiTheme="majorHAnsi" w:cstheme="majorHAnsi"/>
          <w:color w:val="000000"/>
          <w:sz w:val="20"/>
          <w:szCs w:val="20"/>
          <w:lang w:val="nb-NO"/>
        </w:rPr>
        <w:t xml:space="preserve">ikke </w:t>
      </w:r>
      <w:r w:rsidRPr="00F007C1">
        <w:rPr>
          <w:rFonts w:asciiTheme="majorHAnsi" w:hAnsiTheme="majorHAnsi" w:cstheme="majorHAnsi"/>
          <w:color w:val="000000"/>
          <w:sz w:val="20"/>
          <w:szCs w:val="20"/>
          <w:lang w:val="nb-NO"/>
        </w:rPr>
        <w:t xml:space="preserve">banklån et realistisk alternativ. Dette </w:t>
      </w:r>
      <w:r w:rsidR="009B7570">
        <w:rPr>
          <w:rFonts w:asciiTheme="majorHAnsi" w:hAnsiTheme="majorHAnsi" w:cstheme="majorHAnsi"/>
          <w:color w:val="000000"/>
          <w:sz w:val="20"/>
          <w:szCs w:val="20"/>
          <w:lang w:val="nb-NO"/>
        </w:rPr>
        <w:t>er identisk med situasjonen i</w:t>
      </w:r>
      <w:r w:rsidRPr="00F007C1">
        <w:rPr>
          <w:rFonts w:asciiTheme="majorHAnsi" w:hAnsiTheme="majorHAnsi" w:cstheme="majorHAnsi"/>
          <w:color w:val="000000"/>
          <w:sz w:val="20"/>
          <w:szCs w:val="20"/>
          <w:lang w:val="nb-NO"/>
        </w:rPr>
        <w:t xml:space="preserve"> 2001/2002 og i 2007/2008. De første pengene som forsvinner i det unoterte markedet er den private investeringskapitalen, og statlig kapital spiller nå en avgjørende rolle </w:t>
      </w:r>
      <w:r w:rsidR="00F56D84">
        <w:rPr>
          <w:rFonts w:asciiTheme="majorHAnsi" w:hAnsiTheme="majorHAnsi" w:cstheme="majorHAnsi"/>
          <w:color w:val="000000"/>
          <w:sz w:val="20"/>
          <w:szCs w:val="20"/>
          <w:lang w:val="nb-NO"/>
        </w:rPr>
        <w:t>hvis</w:t>
      </w:r>
      <w:r w:rsidRPr="00F007C1">
        <w:rPr>
          <w:rFonts w:asciiTheme="majorHAnsi" w:hAnsiTheme="majorHAnsi" w:cstheme="majorHAnsi"/>
          <w:color w:val="000000"/>
          <w:sz w:val="20"/>
          <w:szCs w:val="20"/>
          <w:lang w:val="nb-NO"/>
        </w:rPr>
        <w:t xml:space="preserve"> skal man klare å redde den store underskogen av </w:t>
      </w:r>
      <w:r w:rsidR="00F56D84">
        <w:rPr>
          <w:rFonts w:asciiTheme="majorHAnsi" w:hAnsiTheme="majorHAnsi" w:cstheme="majorHAnsi"/>
          <w:color w:val="000000"/>
          <w:sz w:val="20"/>
          <w:szCs w:val="20"/>
          <w:lang w:val="nb-NO"/>
        </w:rPr>
        <w:t xml:space="preserve">unge </w:t>
      </w:r>
      <w:r w:rsidRPr="00F007C1">
        <w:rPr>
          <w:rFonts w:asciiTheme="majorHAnsi" w:hAnsiTheme="majorHAnsi" w:cstheme="majorHAnsi"/>
          <w:color w:val="000000"/>
          <w:sz w:val="20"/>
          <w:szCs w:val="20"/>
          <w:lang w:val="nb-NO"/>
        </w:rPr>
        <w:t>selskaper som nå står i fare</w:t>
      </w:r>
      <w:r w:rsidR="00F56D84">
        <w:rPr>
          <w:rFonts w:asciiTheme="majorHAnsi" w:hAnsiTheme="majorHAnsi" w:cstheme="majorHAnsi"/>
          <w:color w:val="000000"/>
          <w:sz w:val="20"/>
          <w:szCs w:val="20"/>
          <w:lang w:val="nb-NO"/>
        </w:rPr>
        <w:t xml:space="preserve">. </w:t>
      </w:r>
    </w:p>
    <w:p w14:paraId="25173777" w14:textId="77777777" w:rsidR="00F007C1" w:rsidRPr="00F007C1" w:rsidRDefault="00F007C1" w:rsidP="00F007C1">
      <w:pPr>
        <w:spacing w:before="240"/>
        <w:textAlignment w:val="baseline"/>
        <w:rPr>
          <w:rFonts w:asciiTheme="majorHAnsi" w:hAnsiTheme="majorHAnsi" w:cstheme="majorHAnsi"/>
          <w:color w:val="000000"/>
          <w:sz w:val="20"/>
          <w:szCs w:val="20"/>
          <w:lang w:val="nb-NO"/>
        </w:rPr>
      </w:pPr>
      <w:r w:rsidRPr="00F007C1">
        <w:rPr>
          <w:rFonts w:asciiTheme="majorHAnsi" w:hAnsiTheme="majorHAnsi" w:cstheme="majorHAnsi"/>
          <w:color w:val="000000"/>
          <w:sz w:val="20"/>
          <w:szCs w:val="20"/>
          <w:lang w:val="nb-NO"/>
        </w:rPr>
        <w:t>Statens kapital i vekstselskaper bør investeres på en mest mulig samfunnsøkonomisk effektiv måte. Dette kan sikres ved å:  </w:t>
      </w:r>
    </w:p>
    <w:p w14:paraId="06B79398" w14:textId="7D292A61" w:rsidR="00F007C1" w:rsidRPr="00F007C1" w:rsidRDefault="00F007C1" w:rsidP="00F007C1">
      <w:pPr>
        <w:numPr>
          <w:ilvl w:val="0"/>
          <w:numId w:val="6"/>
        </w:numPr>
        <w:spacing w:before="240"/>
        <w:textAlignment w:val="baseline"/>
        <w:rPr>
          <w:rFonts w:asciiTheme="majorHAnsi" w:hAnsiTheme="majorHAnsi" w:cstheme="majorHAnsi"/>
          <w:color w:val="000000"/>
          <w:sz w:val="20"/>
          <w:szCs w:val="20"/>
          <w:lang w:val="nb-NO"/>
        </w:rPr>
      </w:pPr>
      <w:r w:rsidRPr="00F007C1">
        <w:rPr>
          <w:rFonts w:asciiTheme="majorHAnsi" w:hAnsiTheme="majorHAnsi" w:cstheme="majorHAnsi"/>
          <w:color w:val="000000"/>
          <w:sz w:val="20"/>
          <w:szCs w:val="20"/>
          <w:lang w:val="nb-NO"/>
        </w:rPr>
        <w:t>Bruke kapitalen på en måte som styrker investeringsøkosystemet for vekstselskaper i Norge</w:t>
      </w:r>
    </w:p>
    <w:p w14:paraId="4BA5ED02" w14:textId="77777777" w:rsidR="00F007C1" w:rsidRPr="00F007C1" w:rsidRDefault="00F007C1" w:rsidP="00F007C1">
      <w:pPr>
        <w:numPr>
          <w:ilvl w:val="0"/>
          <w:numId w:val="6"/>
        </w:numPr>
        <w:spacing w:before="240"/>
        <w:textAlignment w:val="baseline"/>
        <w:rPr>
          <w:rFonts w:asciiTheme="majorHAnsi" w:hAnsiTheme="majorHAnsi" w:cstheme="majorHAnsi"/>
          <w:color w:val="000000"/>
          <w:sz w:val="20"/>
          <w:szCs w:val="20"/>
          <w:lang w:val="nb-NO"/>
        </w:rPr>
      </w:pPr>
      <w:r w:rsidRPr="00F007C1">
        <w:rPr>
          <w:rFonts w:asciiTheme="majorHAnsi" w:hAnsiTheme="majorHAnsi" w:cstheme="majorHAnsi"/>
          <w:color w:val="000000"/>
          <w:sz w:val="20"/>
          <w:szCs w:val="20"/>
          <w:lang w:val="nb-NO"/>
        </w:rPr>
        <w:t>Gjøre kapitalen tilgjengelig basert på eksterne kommersielle og avkastningsmessige vurderinger som igjen er med på å dele både risikoen og oppsiden i investeringene.</w:t>
      </w:r>
    </w:p>
    <w:p w14:paraId="378247CF" w14:textId="77777777" w:rsidR="00F007C1" w:rsidRPr="00F007C1" w:rsidRDefault="00F007C1" w:rsidP="00F007C1">
      <w:pPr>
        <w:pStyle w:val="NormalWeb"/>
        <w:tabs>
          <w:tab w:val="num" w:pos="284"/>
        </w:tabs>
        <w:spacing w:before="0" w:beforeAutospacing="0" w:after="0" w:afterAutospacing="0"/>
        <w:ind w:left="284"/>
        <w:textAlignment w:val="baseline"/>
        <w:rPr>
          <w:rFonts w:asciiTheme="majorHAnsi" w:hAnsiTheme="majorHAnsi" w:cstheme="majorHAnsi"/>
          <w:color w:val="000000"/>
          <w:lang w:val="nb-NO"/>
        </w:rPr>
      </w:pPr>
    </w:p>
    <w:p w14:paraId="4476DC04" w14:textId="77777777" w:rsidR="007D5509" w:rsidRDefault="007D5509" w:rsidP="007D5509">
      <w:pPr>
        <w:pStyle w:val="NormalWeb"/>
        <w:spacing w:before="0" w:beforeAutospacing="0" w:after="0" w:afterAutospacing="0"/>
        <w:textAlignment w:val="baseline"/>
        <w:rPr>
          <w:rFonts w:asciiTheme="majorHAnsi" w:hAnsiTheme="majorHAnsi" w:cstheme="majorHAnsi"/>
          <w:b/>
          <w:color w:val="000000"/>
          <w:lang w:val="nb-NO"/>
        </w:rPr>
      </w:pPr>
    </w:p>
    <w:p w14:paraId="1C09A120" w14:textId="149F75CC" w:rsidR="00F007C1" w:rsidRPr="00F007C1" w:rsidRDefault="00F007C1" w:rsidP="007D5509">
      <w:pPr>
        <w:pStyle w:val="NormalWeb"/>
        <w:spacing w:before="0" w:beforeAutospacing="0" w:after="0" w:afterAutospacing="0"/>
        <w:textAlignment w:val="baseline"/>
        <w:rPr>
          <w:rFonts w:asciiTheme="majorHAnsi" w:hAnsiTheme="majorHAnsi" w:cstheme="majorHAnsi"/>
          <w:b/>
          <w:color w:val="000000"/>
          <w:lang w:val="nb-NO"/>
        </w:rPr>
      </w:pPr>
      <w:r w:rsidRPr="00F007C1">
        <w:rPr>
          <w:rFonts w:asciiTheme="majorHAnsi" w:hAnsiTheme="majorHAnsi" w:cstheme="majorHAnsi"/>
          <w:b/>
          <w:color w:val="000000"/>
          <w:lang w:val="nb-NO"/>
        </w:rPr>
        <w:t>Oppkapitalisere eksisterende og nye investeringsmiljøer gjennom å:</w:t>
      </w:r>
    </w:p>
    <w:p w14:paraId="387702B2" w14:textId="61FB7578" w:rsidR="00F007C1" w:rsidRPr="00F007C1" w:rsidRDefault="00F007C1" w:rsidP="00F007C1">
      <w:pPr>
        <w:pStyle w:val="NormalWeb"/>
        <w:numPr>
          <w:ilvl w:val="0"/>
          <w:numId w:val="1"/>
        </w:numPr>
        <w:tabs>
          <w:tab w:val="num" w:pos="284"/>
        </w:tabs>
        <w:spacing w:before="0" w:beforeAutospacing="0" w:after="0" w:afterAutospacing="0"/>
        <w:ind w:left="284" w:hanging="284"/>
        <w:textAlignment w:val="baseline"/>
        <w:rPr>
          <w:rFonts w:asciiTheme="majorHAnsi" w:hAnsiTheme="majorHAnsi" w:cstheme="majorHAnsi"/>
          <w:color w:val="000000"/>
          <w:lang w:val="nb-NO"/>
        </w:rPr>
      </w:pPr>
      <w:r w:rsidRPr="00F007C1">
        <w:rPr>
          <w:rFonts w:asciiTheme="majorHAnsi" w:hAnsiTheme="majorHAnsi" w:cstheme="majorHAnsi"/>
          <w:color w:val="000000"/>
          <w:lang w:val="nb-NO"/>
        </w:rPr>
        <w:t xml:space="preserve">Utvide Investinor sitt fond-i-fond-mandat til 2 </w:t>
      </w:r>
      <w:r w:rsidR="00AE1411">
        <w:rPr>
          <w:rFonts w:asciiTheme="majorHAnsi" w:hAnsiTheme="majorHAnsi" w:cstheme="majorHAnsi"/>
          <w:color w:val="000000"/>
          <w:lang w:val="nb-NO"/>
        </w:rPr>
        <w:t>m</w:t>
      </w:r>
      <w:r w:rsidR="00CE0830">
        <w:rPr>
          <w:rFonts w:asciiTheme="majorHAnsi" w:hAnsiTheme="majorHAnsi" w:cstheme="majorHAnsi"/>
          <w:color w:val="000000"/>
          <w:lang w:val="nb-NO"/>
        </w:rPr>
        <w:t>rd</w:t>
      </w:r>
      <w:r w:rsidR="00AE1411">
        <w:rPr>
          <w:rFonts w:asciiTheme="majorHAnsi" w:hAnsiTheme="majorHAnsi" w:cstheme="majorHAnsi"/>
          <w:color w:val="000000"/>
          <w:lang w:val="nb-NO"/>
        </w:rPr>
        <w:t>.</w:t>
      </w:r>
      <w:r w:rsidRPr="00F007C1">
        <w:rPr>
          <w:rFonts w:asciiTheme="majorHAnsi" w:hAnsiTheme="majorHAnsi" w:cstheme="majorHAnsi"/>
          <w:color w:val="000000"/>
          <w:lang w:val="nb-NO"/>
        </w:rPr>
        <w:t xml:space="preserve"> Et fond-i-</w:t>
      </w:r>
      <w:r w:rsidR="007D5509" w:rsidRPr="00F007C1">
        <w:rPr>
          <w:rFonts w:asciiTheme="majorHAnsi" w:hAnsiTheme="majorHAnsi" w:cstheme="majorHAnsi"/>
          <w:color w:val="000000"/>
          <w:lang w:val="nb-NO"/>
        </w:rPr>
        <w:t>fond-initiativ</w:t>
      </w:r>
      <w:r w:rsidRPr="00F007C1">
        <w:rPr>
          <w:rFonts w:asciiTheme="majorHAnsi" w:hAnsiTheme="majorHAnsi" w:cstheme="majorHAnsi"/>
          <w:color w:val="000000"/>
          <w:lang w:val="nb-NO"/>
        </w:rPr>
        <w:t xml:space="preserve"> vil kunne tilføre profesjonelle eiermiljøer kapital som de igjen kan investere i vekstselskaper som trenger kapital. </w:t>
      </w:r>
    </w:p>
    <w:p w14:paraId="48AF37BC" w14:textId="56FFF1BB" w:rsidR="00F007C1" w:rsidRPr="00F007C1" w:rsidRDefault="00F007C1" w:rsidP="00B463D7">
      <w:pPr>
        <w:pStyle w:val="NormalWeb"/>
        <w:numPr>
          <w:ilvl w:val="4"/>
          <w:numId w:val="9"/>
        </w:numPr>
        <w:spacing w:before="0" w:beforeAutospacing="0" w:after="0" w:afterAutospacing="0"/>
        <w:textAlignment w:val="baseline"/>
        <w:rPr>
          <w:rFonts w:asciiTheme="majorHAnsi" w:hAnsiTheme="majorHAnsi" w:cstheme="majorHAnsi"/>
          <w:color w:val="000000"/>
          <w:lang w:val="nb-NO"/>
        </w:rPr>
      </w:pPr>
      <w:r w:rsidRPr="00F007C1">
        <w:rPr>
          <w:rFonts w:asciiTheme="majorHAnsi" w:hAnsiTheme="majorHAnsi" w:cstheme="majorHAnsi"/>
          <w:color w:val="000000"/>
          <w:lang w:val="nb-NO"/>
        </w:rPr>
        <w:t xml:space="preserve">I en fase hvor det vil være færre investorer tilgjengelig i markedet, er et fond-i-fond avgjørende for å ivareta kontinuiteten slik at disse miljøene er i posisjon til å kunne ivareta kapitalbehov til eksisterende bedrifter, og i tillegg være i stand til å ta </w:t>
      </w:r>
      <w:r w:rsidR="006C1FD2" w:rsidRPr="00F007C1">
        <w:rPr>
          <w:rFonts w:asciiTheme="majorHAnsi" w:hAnsiTheme="majorHAnsi" w:cstheme="majorHAnsi"/>
          <w:color w:val="000000"/>
          <w:lang w:val="nb-NO"/>
        </w:rPr>
        <w:t>imot</w:t>
      </w:r>
      <w:r w:rsidRPr="00F007C1">
        <w:rPr>
          <w:rFonts w:asciiTheme="majorHAnsi" w:hAnsiTheme="majorHAnsi" w:cstheme="majorHAnsi"/>
          <w:color w:val="000000"/>
          <w:lang w:val="nb-NO"/>
        </w:rPr>
        <w:t xml:space="preserve"> pågangen av nye bedriftsinitiativ som følge av økt ledighet.</w:t>
      </w:r>
    </w:p>
    <w:p w14:paraId="04FA15AC" w14:textId="767A9055" w:rsidR="00F007C1" w:rsidRPr="00F007C1" w:rsidRDefault="006C1FD2" w:rsidP="00B463D7">
      <w:pPr>
        <w:pStyle w:val="NormalWeb"/>
        <w:numPr>
          <w:ilvl w:val="4"/>
          <w:numId w:val="9"/>
        </w:numPr>
        <w:spacing w:before="0" w:beforeAutospacing="0" w:after="0" w:afterAutospacing="0"/>
        <w:textAlignment w:val="baseline"/>
        <w:rPr>
          <w:rFonts w:asciiTheme="majorHAnsi" w:hAnsiTheme="majorHAnsi" w:cstheme="majorHAnsi"/>
          <w:color w:val="000000"/>
          <w:lang w:val="nb-NO"/>
        </w:rPr>
      </w:pPr>
      <w:r>
        <w:rPr>
          <w:rFonts w:asciiTheme="majorHAnsi" w:hAnsiTheme="majorHAnsi" w:cstheme="majorHAnsi"/>
          <w:color w:val="000000"/>
          <w:lang w:val="nb-NO"/>
        </w:rPr>
        <w:t>V</w:t>
      </w:r>
      <w:r w:rsidR="00F007C1" w:rsidRPr="00F007C1">
        <w:rPr>
          <w:rFonts w:asciiTheme="majorHAnsi" w:hAnsiTheme="majorHAnsi" w:cstheme="majorHAnsi"/>
          <w:color w:val="000000"/>
          <w:lang w:val="nb-NO"/>
        </w:rPr>
        <w:t>il løse et egenkapitalbehov i selskaper 6-12 måneder frem i tid om det settes i verk nå.</w:t>
      </w:r>
    </w:p>
    <w:p w14:paraId="091E09F4" w14:textId="77777777" w:rsidR="00F007C1" w:rsidRPr="00F007C1" w:rsidRDefault="00F007C1" w:rsidP="00B463D7">
      <w:pPr>
        <w:pStyle w:val="NormalWeb"/>
        <w:numPr>
          <w:ilvl w:val="4"/>
          <w:numId w:val="9"/>
        </w:numPr>
        <w:spacing w:before="0" w:beforeAutospacing="0" w:after="0" w:afterAutospacing="0"/>
        <w:textAlignment w:val="baseline"/>
        <w:rPr>
          <w:rFonts w:asciiTheme="majorHAnsi" w:hAnsiTheme="majorHAnsi" w:cstheme="majorHAnsi"/>
          <w:color w:val="000000"/>
          <w:lang w:val="nb-NO"/>
        </w:rPr>
      </w:pPr>
      <w:r w:rsidRPr="00F007C1">
        <w:rPr>
          <w:rFonts w:asciiTheme="majorHAnsi" w:hAnsiTheme="majorHAnsi" w:cstheme="majorHAnsi"/>
          <w:color w:val="000000"/>
          <w:lang w:val="nb-NO"/>
        </w:rPr>
        <w:t xml:space="preserve">Mandatet bør være så fleksibilitet at man har mulighet til å investere i eksisterende og nye fond.  </w:t>
      </w:r>
    </w:p>
    <w:p w14:paraId="60709E65" w14:textId="7EBDC755" w:rsidR="00F007C1" w:rsidRPr="00F007C1" w:rsidRDefault="00F007C1" w:rsidP="00B463D7">
      <w:pPr>
        <w:pStyle w:val="NormalWeb"/>
        <w:numPr>
          <w:ilvl w:val="4"/>
          <w:numId w:val="9"/>
        </w:numPr>
        <w:spacing w:before="0" w:beforeAutospacing="0" w:after="0" w:afterAutospacing="0"/>
        <w:textAlignment w:val="baseline"/>
        <w:rPr>
          <w:rFonts w:asciiTheme="majorHAnsi" w:hAnsiTheme="majorHAnsi" w:cstheme="majorHAnsi"/>
          <w:color w:val="000000"/>
          <w:lang w:val="nb-NO"/>
        </w:rPr>
      </w:pPr>
      <w:r w:rsidRPr="00F007C1">
        <w:rPr>
          <w:rFonts w:asciiTheme="majorHAnsi" w:hAnsiTheme="majorHAnsi" w:cstheme="majorHAnsi"/>
          <w:color w:val="000000"/>
          <w:lang w:val="nb-NO"/>
        </w:rPr>
        <w:t>Fond-i-fond</w:t>
      </w:r>
      <w:r w:rsidR="006C1FD2">
        <w:rPr>
          <w:rFonts w:asciiTheme="majorHAnsi" w:hAnsiTheme="majorHAnsi" w:cstheme="majorHAnsi"/>
          <w:color w:val="000000"/>
          <w:lang w:val="nb-NO"/>
        </w:rPr>
        <w:t>-</w:t>
      </w:r>
      <w:r w:rsidRPr="00F007C1">
        <w:rPr>
          <w:rFonts w:asciiTheme="majorHAnsi" w:hAnsiTheme="majorHAnsi" w:cstheme="majorHAnsi"/>
          <w:color w:val="000000"/>
          <w:lang w:val="nb-NO"/>
        </w:rPr>
        <w:t>mandatet kan enten tilføre investeringsfondene penger som en hvilken som helst annen investor (limited partner) på kommersielle betingelser</w:t>
      </w:r>
      <w:r w:rsidR="006C1FD2">
        <w:rPr>
          <w:rFonts w:asciiTheme="majorHAnsi" w:hAnsiTheme="majorHAnsi" w:cstheme="majorHAnsi"/>
          <w:color w:val="000000"/>
          <w:lang w:val="nb-NO"/>
        </w:rPr>
        <w:t>,</w:t>
      </w:r>
      <w:r w:rsidRPr="00F007C1">
        <w:rPr>
          <w:rFonts w:asciiTheme="majorHAnsi" w:hAnsiTheme="majorHAnsi" w:cstheme="majorHAnsi"/>
          <w:color w:val="000000"/>
          <w:lang w:val="nb-NO"/>
        </w:rPr>
        <w:t xml:space="preserve"> eller som lån hvor man er villig til å ta et betydelig tap på </w:t>
      </w:r>
      <w:r w:rsidR="006C1FD2" w:rsidRPr="00F007C1">
        <w:rPr>
          <w:rFonts w:asciiTheme="majorHAnsi" w:hAnsiTheme="majorHAnsi" w:cstheme="majorHAnsi"/>
          <w:color w:val="000000"/>
          <w:lang w:val="nb-NO"/>
        </w:rPr>
        <w:t>lånet,</w:t>
      </w:r>
      <w:r w:rsidRPr="00F007C1">
        <w:rPr>
          <w:rFonts w:asciiTheme="majorHAnsi" w:hAnsiTheme="majorHAnsi" w:cstheme="majorHAnsi"/>
          <w:color w:val="000000"/>
          <w:lang w:val="nb-NO"/>
        </w:rPr>
        <w:t xml:space="preserve"> men med en preferanserente om fondet går i pluss.</w:t>
      </w:r>
    </w:p>
    <w:p w14:paraId="5B7970D7" w14:textId="77777777" w:rsidR="00F007C1" w:rsidRPr="00F007C1" w:rsidRDefault="00F007C1" w:rsidP="00F007C1">
      <w:pPr>
        <w:pStyle w:val="NormalWeb"/>
        <w:numPr>
          <w:ilvl w:val="1"/>
          <w:numId w:val="1"/>
        </w:numPr>
        <w:tabs>
          <w:tab w:val="num" w:pos="284"/>
        </w:tabs>
        <w:spacing w:before="0" w:beforeAutospacing="0" w:after="0" w:afterAutospacing="0"/>
        <w:textAlignment w:val="baseline"/>
        <w:rPr>
          <w:rFonts w:asciiTheme="majorHAnsi" w:hAnsiTheme="majorHAnsi" w:cstheme="majorHAnsi"/>
          <w:color w:val="000000"/>
          <w:lang w:val="nb-NO"/>
        </w:rPr>
      </w:pPr>
    </w:p>
    <w:p w14:paraId="1573BA57" w14:textId="58106EDE" w:rsidR="006C1FD2" w:rsidRDefault="00F007C1" w:rsidP="00F007C1">
      <w:pPr>
        <w:pStyle w:val="NormalWeb"/>
        <w:numPr>
          <w:ilvl w:val="0"/>
          <w:numId w:val="7"/>
        </w:numPr>
        <w:spacing w:before="0" w:beforeAutospacing="0" w:after="0" w:afterAutospacing="0"/>
        <w:ind w:left="426"/>
        <w:textAlignment w:val="baseline"/>
        <w:rPr>
          <w:rFonts w:asciiTheme="majorHAnsi" w:hAnsiTheme="majorHAnsi" w:cstheme="majorHAnsi"/>
          <w:color w:val="000000"/>
          <w:lang w:val="nb-NO"/>
        </w:rPr>
      </w:pPr>
      <w:r w:rsidRPr="00F007C1">
        <w:rPr>
          <w:rFonts w:asciiTheme="majorHAnsi" w:hAnsiTheme="majorHAnsi" w:cstheme="majorHAnsi"/>
          <w:color w:val="000000"/>
          <w:lang w:val="nb-NO"/>
        </w:rPr>
        <w:t xml:space="preserve">Øke bevilgningen til pre-såkornordningen med NOK 200 </w:t>
      </w:r>
      <w:r w:rsidR="006C1FD2">
        <w:rPr>
          <w:rFonts w:asciiTheme="majorHAnsi" w:hAnsiTheme="majorHAnsi" w:cstheme="majorHAnsi"/>
          <w:color w:val="000000"/>
          <w:lang w:val="nb-NO"/>
        </w:rPr>
        <w:t>MNOK</w:t>
      </w:r>
      <w:r w:rsidRPr="00F007C1">
        <w:rPr>
          <w:rFonts w:asciiTheme="majorHAnsi" w:hAnsiTheme="majorHAnsi" w:cstheme="majorHAnsi"/>
          <w:color w:val="000000"/>
          <w:lang w:val="nb-NO"/>
        </w:rPr>
        <w:t xml:space="preserve">. Ca. 25 investeringsmiljøer landet rundt investerer i dag gjennom den såkalte pre-såkornordningen som </w:t>
      </w:r>
      <w:r w:rsidR="006C1FD2">
        <w:rPr>
          <w:rFonts w:asciiTheme="majorHAnsi" w:hAnsiTheme="majorHAnsi" w:cstheme="majorHAnsi"/>
          <w:color w:val="000000"/>
          <w:lang w:val="nb-NO"/>
        </w:rPr>
        <w:t>skal ligge i</w:t>
      </w:r>
      <w:r w:rsidRPr="00F007C1">
        <w:rPr>
          <w:rFonts w:asciiTheme="majorHAnsi" w:hAnsiTheme="majorHAnsi" w:cstheme="majorHAnsi"/>
          <w:color w:val="000000"/>
          <w:lang w:val="nb-NO"/>
        </w:rPr>
        <w:t xml:space="preserve"> Investinor. Dette gir mulighet til å fordele 200</w:t>
      </w:r>
      <w:r w:rsidR="00AE1411">
        <w:rPr>
          <w:rFonts w:asciiTheme="majorHAnsi" w:hAnsiTheme="majorHAnsi" w:cstheme="majorHAnsi"/>
          <w:color w:val="000000"/>
          <w:lang w:val="nb-NO"/>
        </w:rPr>
        <w:t xml:space="preserve"> mill.</w:t>
      </w:r>
      <w:r w:rsidRPr="00F007C1">
        <w:rPr>
          <w:rFonts w:asciiTheme="majorHAnsi" w:hAnsiTheme="majorHAnsi" w:cstheme="majorHAnsi"/>
          <w:color w:val="000000"/>
          <w:lang w:val="nb-NO"/>
        </w:rPr>
        <w:t xml:space="preserve"> ut gjennom pre-såkornordningen umiddelbart. </w:t>
      </w:r>
    </w:p>
    <w:p w14:paraId="5CEAD460" w14:textId="0C70DD3A" w:rsidR="00F007C1" w:rsidRPr="00F007C1" w:rsidRDefault="006C1FD2" w:rsidP="006C1FD2">
      <w:pPr>
        <w:pStyle w:val="NormalWeb"/>
        <w:spacing w:before="0" w:beforeAutospacing="0" w:after="0" w:afterAutospacing="0"/>
        <w:ind w:left="426"/>
        <w:textAlignment w:val="baseline"/>
        <w:rPr>
          <w:rFonts w:asciiTheme="majorHAnsi" w:hAnsiTheme="majorHAnsi" w:cstheme="majorHAnsi"/>
          <w:color w:val="000000"/>
          <w:lang w:val="nb-NO"/>
        </w:rPr>
      </w:pPr>
      <w:r>
        <w:rPr>
          <w:rFonts w:asciiTheme="majorHAnsi" w:hAnsiTheme="majorHAnsi" w:cstheme="majorHAnsi"/>
          <w:color w:val="000000"/>
          <w:lang w:val="nb-NO"/>
        </w:rPr>
        <w:br/>
      </w:r>
      <w:r w:rsidR="00F007C1" w:rsidRPr="00F007C1">
        <w:rPr>
          <w:rFonts w:asciiTheme="majorHAnsi" w:hAnsiTheme="majorHAnsi" w:cstheme="majorHAnsi"/>
          <w:color w:val="000000"/>
          <w:lang w:val="nb-NO"/>
        </w:rPr>
        <w:t xml:space="preserve">Vi foreslår </w:t>
      </w:r>
      <w:r>
        <w:rPr>
          <w:rFonts w:asciiTheme="majorHAnsi" w:hAnsiTheme="majorHAnsi" w:cstheme="majorHAnsi"/>
          <w:color w:val="000000"/>
          <w:lang w:val="nb-NO"/>
        </w:rPr>
        <w:t>f</w:t>
      </w:r>
      <w:r w:rsidR="00F007C1" w:rsidRPr="00F007C1">
        <w:rPr>
          <w:rFonts w:asciiTheme="majorHAnsi" w:hAnsiTheme="majorHAnsi" w:cstheme="majorHAnsi"/>
          <w:color w:val="000000"/>
          <w:lang w:val="nb-NO"/>
        </w:rPr>
        <w:t xml:space="preserve">ølgende endringer: </w:t>
      </w:r>
    </w:p>
    <w:p w14:paraId="37E252C6" w14:textId="1A267DCB" w:rsidR="00F007C1" w:rsidRPr="00F007C1" w:rsidRDefault="00F007C1" w:rsidP="00B463D7">
      <w:pPr>
        <w:pStyle w:val="NormalWeb"/>
        <w:numPr>
          <w:ilvl w:val="0"/>
          <w:numId w:val="11"/>
        </w:numPr>
        <w:spacing w:before="0" w:beforeAutospacing="0" w:after="0" w:afterAutospacing="0"/>
        <w:textAlignment w:val="baseline"/>
        <w:rPr>
          <w:rFonts w:asciiTheme="majorHAnsi" w:hAnsiTheme="majorHAnsi" w:cstheme="majorHAnsi"/>
          <w:color w:val="000000"/>
          <w:lang w:val="nb-NO"/>
        </w:rPr>
      </w:pPr>
      <w:r w:rsidRPr="00F007C1">
        <w:rPr>
          <w:rFonts w:asciiTheme="majorHAnsi" w:hAnsiTheme="majorHAnsi" w:cstheme="majorHAnsi"/>
          <w:color w:val="000000"/>
          <w:lang w:val="nb-NO"/>
        </w:rPr>
        <w:t>Fjerne taket på 25 m</w:t>
      </w:r>
      <w:r w:rsidR="00AE1411">
        <w:rPr>
          <w:rFonts w:asciiTheme="majorHAnsi" w:hAnsiTheme="majorHAnsi" w:cstheme="majorHAnsi"/>
          <w:color w:val="000000"/>
          <w:lang w:val="nb-NO"/>
        </w:rPr>
        <w:t>ill.</w:t>
      </w:r>
      <w:r w:rsidRPr="00F007C1">
        <w:rPr>
          <w:rFonts w:asciiTheme="majorHAnsi" w:hAnsiTheme="majorHAnsi" w:cstheme="majorHAnsi"/>
          <w:color w:val="000000"/>
          <w:lang w:val="nb-NO"/>
        </w:rPr>
        <w:t xml:space="preserve"> per investeringsmiljø, og øke det til minimum 75 m</w:t>
      </w:r>
      <w:r w:rsidR="00AE1411">
        <w:rPr>
          <w:rFonts w:asciiTheme="majorHAnsi" w:hAnsiTheme="majorHAnsi" w:cstheme="majorHAnsi"/>
          <w:color w:val="000000"/>
          <w:lang w:val="nb-NO"/>
        </w:rPr>
        <w:t>ill.</w:t>
      </w:r>
    </w:p>
    <w:p w14:paraId="008E3EFD" w14:textId="77777777" w:rsidR="00F007C1" w:rsidRPr="00F007C1" w:rsidRDefault="00F007C1" w:rsidP="00B463D7">
      <w:pPr>
        <w:pStyle w:val="NormalWeb"/>
        <w:numPr>
          <w:ilvl w:val="0"/>
          <w:numId w:val="11"/>
        </w:numPr>
        <w:spacing w:before="0" w:beforeAutospacing="0" w:after="0" w:afterAutospacing="0"/>
        <w:textAlignment w:val="baseline"/>
        <w:rPr>
          <w:rFonts w:asciiTheme="majorHAnsi" w:hAnsiTheme="majorHAnsi" w:cstheme="majorHAnsi"/>
          <w:color w:val="000000"/>
          <w:lang w:val="nb-NO"/>
        </w:rPr>
      </w:pPr>
      <w:r w:rsidRPr="00F007C1">
        <w:rPr>
          <w:rFonts w:asciiTheme="majorHAnsi" w:hAnsiTheme="majorHAnsi" w:cstheme="majorHAnsi"/>
          <w:color w:val="000000"/>
          <w:lang w:val="nb-NO"/>
        </w:rPr>
        <w:t>Tillate at miljøene kan investere i eksisterende portefølje, ikke kun nyinvesteringer</w:t>
      </w:r>
    </w:p>
    <w:p w14:paraId="6C132734" w14:textId="77777777" w:rsidR="00F007C1" w:rsidRPr="00F007C1" w:rsidRDefault="00F007C1" w:rsidP="00B463D7">
      <w:pPr>
        <w:pStyle w:val="NormalWeb"/>
        <w:numPr>
          <w:ilvl w:val="0"/>
          <w:numId w:val="11"/>
        </w:numPr>
        <w:spacing w:before="0" w:beforeAutospacing="0" w:after="0" w:afterAutospacing="0"/>
        <w:textAlignment w:val="baseline"/>
        <w:rPr>
          <w:rFonts w:asciiTheme="majorHAnsi" w:hAnsiTheme="majorHAnsi" w:cstheme="majorHAnsi"/>
          <w:color w:val="000000"/>
          <w:lang w:val="nb-NO"/>
        </w:rPr>
      </w:pPr>
      <w:r w:rsidRPr="00F007C1">
        <w:rPr>
          <w:rFonts w:asciiTheme="majorHAnsi" w:hAnsiTheme="majorHAnsi" w:cstheme="majorHAnsi"/>
          <w:color w:val="000000"/>
          <w:lang w:val="nb-NO"/>
        </w:rPr>
        <w:t>Redusere kravet til privat matching til 30%, og akseptere at det er selskapets gründere som matcher.</w:t>
      </w:r>
    </w:p>
    <w:p w14:paraId="35D3F80B" w14:textId="77777777" w:rsidR="00F007C1" w:rsidRPr="00F007C1" w:rsidRDefault="00F007C1" w:rsidP="00B463D7">
      <w:pPr>
        <w:pStyle w:val="NormalWeb"/>
        <w:numPr>
          <w:ilvl w:val="0"/>
          <w:numId w:val="11"/>
        </w:numPr>
        <w:spacing w:before="0" w:beforeAutospacing="0" w:after="0" w:afterAutospacing="0"/>
        <w:textAlignment w:val="baseline"/>
        <w:rPr>
          <w:rFonts w:asciiTheme="majorHAnsi" w:hAnsiTheme="majorHAnsi" w:cstheme="majorHAnsi"/>
          <w:color w:val="000000"/>
          <w:lang w:val="nb-NO"/>
        </w:rPr>
      </w:pPr>
      <w:r w:rsidRPr="00F007C1">
        <w:rPr>
          <w:rFonts w:asciiTheme="majorHAnsi" w:hAnsiTheme="majorHAnsi" w:cstheme="majorHAnsi"/>
          <w:color w:val="000000"/>
          <w:lang w:val="nb-NO"/>
        </w:rPr>
        <w:t xml:space="preserve">Over tid sette krav til avkastning og profesjonalisering av ordningen og aktører slik at man over tid bygger opp flere levedyktige investeringsmiljøer </w:t>
      </w:r>
    </w:p>
    <w:p w14:paraId="1FDF90A5" w14:textId="77777777" w:rsidR="00F007C1" w:rsidRPr="00F007C1" w:rsidRDefault="00F007C1" w:rsidP="00F007C1">
      <w:pPr>
        <w:pStyle w:val="NormalWeb"/>
        <w:tabs>
          <w:tab w:val="num" w:pos="284"/>
        </w:tabs>
        <w:spacing w:before="0" w:beforeAutospacing="0" w:after="0" w:afterAutospacing="0"/>
        <w:textAlignment w:val="baseline"/>
        <w:rPr>
          <w:rFonts w:asciiTheme="majorHAnsi" w:hAnsiTheme="majorHAnsi" w:cstheme="majorHAnsi"/>
          <w:color w:val="000000"/>
          <w:lang w:val="nb-NO"/>
        </w:rPr>
      </w:pPr>
    </w:p>
    <w:p w14:paraId="5EBCCAD4" w14:textId="77777777" w:rsidR="00F007C1" w:rsidRPr="00F007C1" w:rsidRDefault="00F007C1" w:rsidP="00F007C1">
      <w:pPr>
        <w:pStyle w:val="NormalWeb"/>
        <w:numPr>
          <w:ilvl w:val="0"/>
          <w:numId w:val="7"/>
        </w:numPr>
        <w:tabs>
          <w:tab w:val="num" w:pos="284"/>
        </w:tabs>
        <w:spacing w:before="0" w:beforeAutospacing="0" w:after="0" w:afterAutospacing="0"/>
        <w:ind w:left="284" w:hanging="284"/>
        <w:textAlignment w:val="baseline"/>
        <w:rPr>
          <w:rFonts w:asciiTheme="majorHAnsi" w:hAnsiTheme="majorHAnsi" w:cstheme="majorHAnsi"/>
          <w:color w:val="000000"/>
          <w:lang w:val="nb-NO"/>
        </w:rPr>
      </w:pPr>
      <w:r w:rsidRPr="00F007C1">
        <w:rPr>
          <w:rFonts w:asciiTheme="majorHAnsi" w:hAnsiTheme="majorHAnsi" w:cstheme="majorHAnsi"/>
          <w:color w:val="000000"/>
          <w:lang w:val="nb-NO"/>
        </w:rPr>
        <w:t>Utvide ordningen med investeringsfradrag til også å gjelde investorers investering i investeringsfond som investerer i oppstartsselskaper. Dette for å likebehandle investorer som investerer indirekte som direkte i oppstartselskaper. Gjennom å gjøre det mer attraktivt for investorer å investere i fond vil vi kunne styrke de mindre og regionale investeringsmiljøene og gi mer investeringsmidler til å investere i lokale vekstselskaper.</w:t>
      </w:r>
    </w:p>
    <w:p w14:paraId="0BBE0C66" w14:textId="77777777" w:rsidR="00F007C1" w:rsidRPr="00F007C1" w:rsidRDefault="00F007C1" w:rsidP="00F007C1">
      <w:pPr>
        <w:pStyle w:val="NormalWeb"/>
        <w:spacing w:before="0" w:beforeAutospacing="0" w:after="0" w:afterAutospacing="0"/>
        <w:ind w:left="284"/>
        <w:textAlignment w:val="baseline"/>
        <w:rPr>
          <w:rFonts w:asciiTheme="majorHAnsi" w:hAnsiTheme="majorHAnsi" w:cstheme="majorHAnsi"/>
          <w:color w:val="000000"/>
          <w:lang w:val="nb-NO"/>
        </w:rPr>
      </w:pPr>
    </w:p>
    <w:p w14:paraId="14EE4F51" w14:textId="77777777" w:rsidR="00F007C1" w:rsidRPr="00F007C1" w:rsidRDefault="00F007C1" w:rsidP="00F007C1">
      <w:pPr>
        <w:pStyle w:val="NormalWeb"/>
        <w:tabs>
          <w:tab w:val="num" w:pos="284"/>
        </w:tabs>
        <w:spacing w:before="0" w:beforeAutospacing="0" w:after="0" w:afterAutospacing="0"/>
        <w:textAlignment w:val="baseline"/>
        <w:rPr>
          <w:rFonts w:asciiTheme="majorHAnsi" w:hAnsiTheme="majorHAnsi" w:cstheme="majorHAnsi"/>
          <w:color w:val="000000"/>
          <w:lang w:val="nb-NO"/>
        </w:rPr>
      </w:pPr>
    </w:p>
    <w:p w14:paraId="15659AFD" w14:textId="77777777" w:rsidR="00F007C1" w:rsidRPr="00B463D7" w:rsidRDefault="00F007C1" w:rsidP="00F007C1">
      <w:pPr>
        <w:pStyle w:val="NormalWeb"/>
        <w:tabs>
          <w:tab w:val="num" w:pos="284"/>
        </w:tabs>
        <w:spacing w:before="0" w:beforeAutospacing="0" w:after="0" w:afterAutospacing="0"/>
        <w:textAlignment w:val="baseline"/>
        <w:rPr>
          <w:rFonts w:asciiTheme="majorHAnsi" w:hAnsiTheme="majorHAnsi" w:cstheme="majorHAnsi"/>
          <w:b/>
          <w:bCs/>
          <w:color w:val="000000"/>
          <w:lang w:val="nb-NO"/>
        </w:rPr>
      </w:pPr>
      <w:r w:rsidRPr="00B463D7">
        <w:rPr>
          <w:rFonts w:asciiTheme="majorHAnsi" w:hAnsiTheme="majorHAnsi" w:cstheme="majorHAnsi"/>
          <w:b/>
          <w:bCs/>
          <w:color w:val="000000"/>
          <w:lang w:val="nb-NO"/>
        </w:rPr>
        <w:t>Bedre tilgangen til egenkapital for enkeltselskaper</w:t>
      </w:r>
    </w:p>
    <w:p w14:paraId="75F7971A" w14:textId="77777777" w:rsidR="00F007C1" w:rsidRPr="00F007C1" w:rsidRDefault="00F007C1" w:rsidP="00F007C1">
      <w:pPr>
        <w:spacing w:before="240" w:after="240"/>
        <w:rPr>
          <w:rFonts w:asciiTheme="majorHAnsi" w:hAnsiTheme="majorHAnsi" w:cstheme="majorHAnsi"/>
          <w:sz w:val="20"/>
          <w:szCs w:val="20"/>
          <w:lang w:val="nb-NO"/>
        </w:rPr>
      </w:pPr>
      <w:r w:rsidRPr="00F007C1">
        <w:rPr>
          <w:rFonts w:asciiTheme="majorHAnsi" w:hAnsiTheme="majorHAnsi" w:cstheme="majorHAnsi"/>
          <w:color w:val="000000"/>
          <w:sz w:val="20"/>
          <w:szCs w:val="20"/>
          <w:lang w:val="nb-NO"/>
        </w:rPr>
        <w:t>Det er nødvendig å lette egenkapital tilgangen for selskaper. Vi foreslår følgende tiltak for å øke direkte investeringer i selskaper:</w:t>
      </w:r>
    </w:p>
    <w:p w14:paraId="366CAD51" w14:textId="77777777" w:rsidR="00F007C1" w:rsidRPr="00F007C1" w:rsidRDefault="00F007C1" w:rsidP="00F007C1">
      <w:pPr>
        <w:pStyle w:val="NormalWeb"/>
        <w:tabs>
          <w:tab w:val="num" w:pos="284"/>
        </w:tabs>
        <w:spacing w:before="0" w:beforeAutospacing="0" w:after="0" w:afterAutospacing="0"/>
        <w:textAlignment w:val="baseline"/>
        <w:rPr>
          <w:rFonts w:asciiTheme="majorHAnsi" w:hAnsiTheme="majorHAnsi" w:cstheme="majorHAnsi"/>
          <w:color w:val="000000"/>
          <w:lang w:val="nb-NO"/>
        </w:rPr>
      </w:pPr>
    </w:p>
    <w:p w14:paraId="0241D36C" w14:textId="28594475" w:rsidR="00F007C1" w:rsidRPr="00F007C1" w:rsidRDefault="00F007C1" w:rsidP="00F007C1">
      <w:pPr>
        <w:pStyle w:val="NormalWeb"/>
        <w:numPr>
          <w:ilvl w:val="0"/>
          <w:numId w:val="7"/>
        </w:numPr>
        <w:tabs>
          <w:tab w:val="num" w:pos="284"/>
        </w:tabs>
        <w:spacing w:before="0" w:beforeAutospacing="0" w:after="0" w:afterAutospacing="0"/>
        <w:ind w:left="284" w:hanging="284"/>
        <w:textAlignment w:val="baseline"/>
        <w:rPr>
          <w:rFonts w:asciiTheme="majorHAnsi" w:hAnsiTheme="majorHAnsi" w:cstheme="majorHAnsi"/>
          <w:color w:val="000000"/>
          <w:lang w:val="nb-NO"/>
        </w:rPr>
      </w:pPr>
      <w:r w:rsidRPr="00F007C1">
        <w:rPr>
          <w:rFonts w:asciiTheme="majorHAnsi" w:hAnsiTheme="majorHAnsi" w:cstheme="majorHAnsi"/>
          <w:color w:val="000000"/>
          <w:lang w:val="nb-NO"/>
        </w:rPr>
        <w:t xml:space="preserve">Øke Investinors matchingsmandat til </w:t>
      </w:r>
      <w:r w:rsidR="00C01A7D">
        <w:rPr>
          <w:rFonts w:asciiTheme="majorHAnsi" w:hAnsiTheme="majorHAnsi" w:cstheme="majorHAnsi"/>
          <w:color w:val="000000"/>
          <w:lang w:val="nb-NO"/>
        </w:rPr>
        <w:t>2</w:t>
      </w:r>
      <w:r w:rsidR="00B463D7">
        <w:rPr>
          <w:rFonts w:asciiTheme="majorHAnsi" w:hAnsiTheme="majorHAnsi" w:cstheme="majorHAnsi"/>
          <w:color w:val="000000"/>
          <w:lang w:val="nb-NO"/>
        </w:rPr>
        <w:t xml:space="preserve"> </w:t>
      </w:r>
      <w:r w:rsidR="00AE1411">
        <w:rPr>
          <w:rFonts w:asciiTheme="majorHAnsi" w:hAnsiTheme="majorHAnsi" w:cstheme="majorHAnsi"/>
          <w:color w:val="000000"/>
          <w:lang w:val="nb-NO"/>
        </w:rPr>
        <w:t>mrd.</w:t>
      </w:r>
      <w:r w:rsidRPr="00F007C1">
        <w:rPr>
          <w:rFonts w:asciiTheme="majorHAnsi" w:hAnsiTheme="majorHAnsi" w:cstheme="majorHAnsi"/>
          <w:color w:val="000000"/>
          <w:lang w:val="nb-NO"/>
        </w:rPr>
        <w:t xml:space="preserve"> og redusere kravene </w:t>
      </w:r>
      <w:r w:rsidR="00C01A7D">
        <w:rPr>
          <w:rFonts w:asciiTheme="majorHAnsi" w:hAnsiTheme="majorHAnsi" w:cstheme="majorHAnsi"/>
          <w:color w:val="000000"/>
          <w:lang w:val="nb-NO"/>
        </w:rPr>
        <w:t xml:space="preserve">til </w:t>
      </w:r>
      <w:r w:rsidRPr="00F007C1">
        <w:rPr>
          <w:rFonts w:asciiTheme="majorHAnsi" w:hAnsiTheme="majorHAnsi" w:cstheme="majorHAnsi"/>
          <w:color w:val="000000"/>
          <w:lang w:val="nb-NO"/>
        </w:rPr>
        <w:t>privat matching</w:t>
      </w:r>
    </w:p>
    <w:p w14:paraId="3258854A" w14:textId="4BA8672C" w:rsidR="00F007C1" w:rsidRPr="00F007C1" w:rsidRDefault="00C01A7D" w:rsidP="00C01A7D">
      <w:pPr>
        <w:pStyle w:val="ListParagraph"/>
        <w:numPr>
          <w:ilvl w:val="0"/>
          <w:numId w:val="12"/>
        </w:numPr>
        <w:spacing w:before="240" w:after="240"/>
        <w:rPr>
          <w:rFonts w:asciiTheme="majorHAnsi" w:hAnsiTheme="majorHAnsi" w:cstheme="majorHAnsi"/>
          <w:sz w:val="20"/>
          <w:szCs w:val="20"/>
          <w:lang w:val="nb-NO"/>
        </w:rPr>
      </w:pPr>
      <w:r>
        <w:rPr>
          <w:rFonts w:asciiTheme="majorHAnsi" w:hAnsiTheme="majorHAnsi" w:cstheme="majorHAnsi"/>
          <w:color w:val="000000"/>
          <w:sz w:val="20"/>
          <w:szCs w:val="20"/>
          <w:lang w:val="nb-NO"/>
        </w:rPr>
        <w:t xml:space="preserve">Øke </w:t>
      </w:r>
      <w:r w:rsidR="00F007C1" w:rsidRPr="00F007C1">
        <w:rPr>
          <w:rFonts w:asciiTheme="majorHAnsi" w:hAnsiTheme="majorHAnsi" w:cstheme="majorHAnsi"/>
          <w:color w:val="000000"/>
          <w:sz w:val="20"/>
          <w:szCs w:val="20"/>
          <w:lang w:val="nb-NO"/>
        </w:rPr>
        <w:t>Investinor</w:t>
      </w:r>
      <w:r>
        <w:rPr>
          <w:rFonts w:asciiTheme="majorHAnsi" w:hAnsiTheme="majorHAnsi" w:cstheme="majorHAnsi"/>
          <w:color w:val="000000"/>
          <w:sz w:val="20"/>
          <w:szCs w:val="20"/>
          <w:lang w:val="nb-NO"/>
        </w:rPr>
        <w:t>s</w:t>
      </w:r>
      <w:r w:rsidR="00F007C1" w:rsidRPr="00F007C1">
        <w:rPr>
          <w:rFonts w:asciiTheme="majorHAnsi" w:hAnsiTheme="majorHAnsi" w:cstheme="majorHAnsi"/>
          <w:color w:val="000000"/>
          <w:sz w:val="20"/>
          <w:szCs w:val="20"/>
          <w:lang w:val="nb-NO"/>
        </w:rPr>
        <w:t xml:space="preserve"> mandat </w:t>
      </w:r>
      <w:r>
        <w:rPr>
          <w:rFonts w:asciiTheme="majorHAnsi" w:hAnsiTheme="majorHAnsi" w:cstheme="majorHAnsi"/>
          <w:color w:val="000000"/>
          <w:sz w:val="20"/>
          <w:szCs w:val="20"/>
          <w:lang w:val="nb-NO"/>
        </w:rPr>
        <w:t>fo</w:t>
      </w:r>
      <w:r w:rsidR="00F007C1" w:rsidRPr="00F007C1">
        <w:rPr>
          <w:rFonts w:asciiTheme="majorHAnsi" w:hAnsiTheme="majorHAnsi" w:cstheme="majorHAnsi"/>
          <w:color w:val="000000"/>
          <w:sz w:val="20"/>
          <w:szCs w:val="20"/>
          <w:lang w:val="nb-NO"/>
        </w:rPr>
        <w:t>r å matche nyinvesteringer i oppstarts- og vekstselskaper til</w:t>
      </w:r>
      <w:r>
        <w:rPr>
          <w:rFonts w:asciiTheme="majorHAnsi" w:hAnsiTheme="majorHAnsi" w:cstheme="majorHAnsi"/>
          <w:color w:val="000000"/>
          <w:sz w:val="20"/>
          <w:szCs w:val="20"/>
          <w:lang w:val="nb-NO"/>
        </w:rPr>
        <w:t xml:space="preserve"> 2 </w:t>
      </w:r>
      <w:r w:rsidR="00AE1411">
        <w:rPr>
          <w:rFonts w:asciiTheme="majorHAnsi" w:hAnsiTheme="majorHAnsi" w:cstheme="majorHAnsi"/>
          <w:color w:val="000000"/>
          <w:sz w:val="20"/>
          <w:szCs w:val="20"/>
          <w:lang w:val="nb-NO"/>
        </w:rPr>
        <w:t>mrd</w:t>
      </w:r>
      <w:r>
        <w:rPr>
          <w:rFonts w:asciiTheme="majorHAnsi" w:hAnsiTheme="majorHAnsi" w:cstheme="majorHAnsi"/>
          <w:color w:val="000000"/>
          <w:sz w:val="20"/>
          <w:szCs w:val="20"/>
          <w:lang w:val="nb-NO"/>
        </w:rPr>
        <w:t>.</w:t>
      </w:r>
    </w:p>
    <w:p w14:paraId="08FE446D" w14:textId="0C3897F6" w:rsidR="00F007C1" w:rsidRPr="00F007C1" w:rsidRDefault="00F007C1" w:rsidP="00C01A7D">
      <w:pPr>
        <w:pStyle w:val="ListParagraph"/>
        <w:numPr>
          <w:ilvl w:val="0"/>
          <w:numId w:val="12"/>
        </w:numPr>
        <w:spacing w:before="240" w:after="240"/>
        <w:rPr>
          <w:rFonts w:asciiTheme="majorHAnsi" w:hAnsiTheme="majorHAnsi" w:cstheme="majorHAnsi"/>
          <w:sz w:val="20"/>
          <w:szCs w:val="20"/>
          <w:lang w:val="nb-NO"/>
        </w:rPr>
      </w:pPr>
      <w:r w:rsidRPr="00F007C1">
        <w:rPr>
          <w:rFonts w:asciiTheme="majorHAnsi" w:hAnsiTheme="majorHAnsi" w:cstheme="majorHAnsi"/>
          <w:color w:val="000000"/>
          <w:sz w:val="20"/>
          <w:szCs w:val="20"/>
          <w:lang w:val="nb-NO"/>
        </w:rPr>
        <w:t xml:space="preserve">Investorer som investerer egenkapital i </w:t>
      </w:r>
      <w:r w:rsidR="00705EC6" w:rsidRPr="00F007C1">
        <w:rPr>
          <w:rFonts w:asciiTheme="majorHAnsi" w:hAnsiTheme="majorHAnsi" w:cstheme="majorHAnsi"/>
          <w:color w:val="000000"/>
          <w:sz w:val="20"/>
          <w:szCs w:val="20"/>
          <w:lang w:val="nb-NO"/>
        </w:rPr>
        <w:t>vekstselskaper,</w:t>
      </w:r>
      <w:r w:rsidRPr="00F007C1">
        <w:rPr>
          <w:rFonts w:asciiTheme="majorHAnsi" w:hAnsiTheme="majorHAnsi" w:cstheme="majorHAnsi"/>
          <w:color w:val="000000"/>
          <w:sz w:val="20"/>
          <w:szCs w:val="20"/>
          <w:lang w:val="nb-NO"/>
        </w:rPr>
        <w:t xml:space="preserve"> kan i en slik ordning kunne utløse tilsvarende matchende statlig kapital gjennom Investinor</w:t>
      </w:r>
    </w:p>
    <w:p w14:paraId="475C187D" w14:textId="362948E0" w:rsidR="00F007C1" w:rsidRPr="004D2ED3" w:rsidRDefault="00F007C1" w:rsidP="004D2ED3">
      <w:pPr>
        <w:pStyle w:val="ListParagraph"/>
        <w:numPr>
          <w:ilvl w:val="0"/>
          <w:numId w:val="12"/>
        </w:numPr>
        <w:spacing w:before="240" w:after="240"/>
        <w:rPr>
          <w:rFonts w:asciiTheme="majorHAnsi" w:hAnsiTheme="majorHAnsi" w:cstheme="majorHAnsi"/>
          <w:sz w:val="20"/>
          <w:szCs w:val="20"/>
          <w:lang w:val="nb-NO"/>
        </w:rPr>
      </w:pPr>
      <w:r w:rsidRPr="00F007C1">
        <w:rPr>
          <w:rFonts w:asciiTheme="majorHAnsi" w:hAnsiTheme="majorHAnsi" w:cstheme="majorHAnsi"/>
          <w:color w:val="000000"/>
          <w:sz w:val="20"/>
          <w:szCs w:val="20"/>
          <w:lang w:val="nb-NO"/>
        </w:rPr>
        <w:t>Ordningen bør være slik at statens andel av investeringen i enkeltselskaper kan være opp til 70% av total investeringen. Ordningen bør kunne åpne for at investeringen ytes som lån og ikke egenkapital.</w:t>
      </w:r>
    </w:p>
    <w:p w14:paraId="131BDD45" w14:textId="596506FF" w:rsidR="00F007C1" w:rsidRPr="004D2ED3" w:rsidRDefault="00F007C1" w:rsidP="00F007C1">
      <w:pPr>
        <w:pStyle w:val="NormalWeb"/>
        <w:numPr>
          <w:ilvl w:val="0"/>
          <w:numId w:val="7"/>
        </w:numPr>
        <w:tabs>
          <w:tab w:val="num" w:pos="284"/>
        </w:tabs>
        <w:spacing w:before="0" w:beforeAutospacing="0" w:after="0" w:afterAutospacing="0"/>
        <w:ind w:left="284" w:hanging="284"/>
        <w:textAlignment w:val="baseline"/>
        <w:rPr>
          <w:rFonts w:asciiTheme="majorHAnsi" w:hAnsiTheme="majorHAnsi" w:cstheme="majorHAnsi"/>
          <w:color w:val="000000"/>
          <w:lang w:val="nb-NO"/>
        </w:rPr>
      </w:pPr>
      <w:r w:rsidRPr="00F007C1">
        <w:rPr>
          <w:rFonts w:asciiTheme="majorHAnsi" w:hAnsiTheme="majorHAnsi" w:cstheme="majorHAnsi"/>
          <w:color w:val="000000"/>
          <w:lang w:val="nb-NO"/>
        </w:rPr>
        <w:t xml:space="preserve">Øke rammene for dagens investeringsfradrag i oppstartsselskaper til NOK 10 </w:t>
      </w:r>
      <w:r w:rsidR="00AE1411">
        <w:rPr>
          <w:rFonts w:asciiTheme="majorHAnsi" w:hAnsiTheme="majorHAnsi" w:cstheme="majorHAnsi"/>
          <w:color w:val="000000"/>
          <w:lang w:val="nb-NO"/>
        </w:rPr>
        <w:t>mill.</w:t>
      </w:r>
      <w:r w:rsidRPr="00F007C1">
        <w:rPr>
          <w:rFonts w:asciiTheme="majorHAnsi" w:hAnsiTheme="majorHAnsi" w:cstheme="majorHAnsi"/>
          <w:color w:val="000000"/>
          <w:lang w:val="nb-NO"/>
        </w:rPr>
        <w:t xml:space="preserve">/år. I dag er den private kapitalen helt borte fra markedet, og det vil ta lang tid før det er kapital tilgjengelig. Når investorer har kapital tilgjengelig, bør den incentiveres til å investeres også i dette segmentet. </w:t>
      </w:r>
    </w:p>
    <w:p w14:paraId="2F045830" w14:textId="326093A4" w:rsidR="00F007C1" w:rsidRPr="00F007C1" w:rsidRDefault="00F007C1" w:rsidP="004D2ED3">
      <w:pPr>
        <w:pStyle w:val="ListParagraph"/>
        <w:numPr>
          <w:ilvl w:val="0"/>
          <w:numId w:val="13"/>
        </w:numPr>
        <w:spacing w:before="240" w:after="240"/>
        <w:rPr>
          <w:rFonts w:asciiTheme="majorHAnsi" w:hAnsiTheme="majorHAnsi" w:cstheme="majorHAnsi"/>
          <w:sz w:val="20"/>
          <w:szCs w:val="20"/>
          <w:lang w:val="nb-NO"/>
        </w:rPr>
      </w:pPr>
      <w:r w:rsidRPr="00F007C1">
        <w:rPr>
          <w:rFonts w:asciiTheme="majorHAnsi" w:hAnsiTheme="majorHAnsi" w:cstheme="majorHAnsi"/>
          <w:color w:val="000000"/>
          <w:sz w:val="20"/>
          <w:szCs w:val="20"/>
          <w:lang w:val="nb-NO"/>
        </w:rPr>
        <w:t>Rammen</w:t>
      </w:r>
      <w:r w:rsidRPr="00F007C1">
        <w:rPr>
          <w:rFonts w:asciiTheme="majorHAnsi" w:hAnsiTheme="majorHAnsi" w:cstheme="majorHAnsi"/>
          <w:color w:val="222222"/>
          <w:sz w:val="20"/>
          <w:szCs w:val="20"/>
          <w:lang w:val="nb-NO"/>
        </w:rPr>
        <w:t xml:space="preserve"> for dagens investeringsfradrag i </w:t>
      </w:r>
      <w:r w:rsidRPr="00F007C1">
        <w:rPr>
          <w:rFonts w:asciiTheme="majorHAnsi" w:hAnsiTheme="majorHAnsi" w:cstheme="majorHAnsi"/>
          <w:color w:val="000000"/>
          <w:sz w:val="20"/>
          <w:szCs w:val="20"/>
          <w:lang w:val="nb-NO"/>
        </w:rPr>
        <w:t>oppstartsbedrifter og-vekstbedrifter under 5 år</w:t>
      </w:r>
      <w:r w:rsidRPr="00F007C1">
        <w:rPr>
          <w:rFonts w:asciiTheme="majorHAnsi" w:hAnsiTheme="majorHAnsi" w:cstheme="majorHAnsi"/>
          <w:color w:val="222222"/>
          <w:sz w:val="20"/>
          <w:szCs w:val="20"/>
          <w:lang w:val="nb-NO"/>
        </w:rPr>
        <w:t xml:space="preserve"> økes fra dagens NOK 1 mill</w:t>
      </w:r>
      <w:r w:rsidR="00AE1411">
        <w:rPr>
          <w:rFonts w:asciiTheme="majorHAnsi" w:hAnsiTheme="majorHAnsi" w:cstheme="majorHAnsi"/>
          <w:color w:val="222222"/>
          <w:sz w:val="20"/>
          <w:szCs w:val="20"/>
          <w:lang w:val="nb-NO"/>
        </w:rPr>
        <w:t>.</w:t>
      </w:r>
      <w:r w:rsidRPr="00F007C1">
        <w:rPr>
          <w:rFonts w:asciiTheme="majorHAnsi" w:hAnsiTheme="majorHAnsi" w:cstheme="majorHAnsi"/>
          <w:color w:val="222222"/>
          <w:sz w:val="20"/>
          <w:szCs w:val="20"/>
          <w:lang w:val="nb-NO"/>
        </w:rPr>
        <w:t xml:space="preserve"> til NOK 10 mill</w:t>
      </w:r>
      <w:r w:rsidR="00AE1411">
        <w:rPr>
          <w:rFonts w:asciiTheme="majorHAnsi" w:hAnsiTheme="majorHAnsi" w:cstheme="majorHAnsi"/>
          <w:color w:val="222222"/>
          <w:sz w:val="20"/>
          <w:szCs w:val="20"/>
          <w:lang w:val="nb-NO"/>
        </w:rPr>
        <w:t>.</w:t>
      </w:r>
      <w:bookmarkStart w:id="0" w:name="_GoBack"/>
      <w:bookmarkEnd w:id="0"/>
      <w:r w:rsidRPr="00F007C1">
        <w:rPr>
          <w:rFonts w:asciiTheme="majorHAnsi" w:hAnsiTheme="majorHAnsi" w:cstheme="majorHAnsi"/>
          <w:color w:val="222222"/>
          <w:sz w:val="20"/>
          <w:szCs w:val="20"/>
          <w:lang w:val="nb-NO"/>
        </w:rPr>
        <w:t xml:space="preserve"> </w:t>
      </w:r>
      <w:r w:rsidRPr="00F007C1">
        <w:rPr>
          <w:rFonts w:asciiTheme="majorHAnsi" w:hAnsiTheme="majorHAnsi" w:cstheme="majorHAnsi"/>
          <w:color w:val="000000"/>
          <w:sz w:val="20"/>
          <w:szCs w:val="20"/>
          <w:lang w:val="nb-NO"/>
        </w:rPr>
        <w:t>for å motivere engler og formuende til å fortsette å investere i selskaper de er investert.</w:t>
      </w:r>
    </w:p>
    <w:p w14:paraId="1A4D990F" w14:textId="7A56ACB9" w:rsidR="00F007C1" w:rsidRPr="00F91782" w:rsidRDefault="00F007C1" w:rsidP="00F91782">
      <w:pPr>
        <w:pStyle w:val="ListParagraph"/>
        <w:numPr>
          <w:ilvl w:val="0"/>
          <w:numId w:val="13"/>
        </w:numPr>
        <w:rPr>
          <w:rFonts w:asciiTheme="majorHAnsi" w:hAnsiTheme="majorHAnsi" w:cstheme="majorHAnsi"/>
          <w:sz w:val="20"/>
          <w:szCs w:val="20"/>
          <w:lang w:val="nb-NO"/>
        </w:rPr>
      </w:pPr>
      <w:r w:rsidRPr="00F007C1">
        <w:rPr>
          <w:rFonts w:asciiTheme="majorHAnsi" w:hAnsiTheme="majorHAnsi" w:cstheme="majorHAnsi"/>
          <w:color w:val="000000"/>
          <w:sz w:val="20"/>
          <w:szCs w:val="20"/>
          <w:lang w:val="nb-NO"/>
        </w:rPr>
        <w:t>Dette vil kunne treffe med en høy regional effekt og virker uavhengig av selskaper som har tilhørighet til sentrale innovasjonsøkosystem.</w:t>
      </w:r>
      <w:r w:rsidRPr="00F91782">
        <w:rPr>
          <w:rFonts w:ascii="Arial" w:hAnsi="Arial" w:cs="Arial"/>
          <w:b/>
          <w:bCs/>
          <w:color w:val="000000"/>
          <w:sz w:val="22"/>
          <w:szCs w:val="22"/>
        </w:rPr>
        <w:br/>
      </w:r>
    </w:p>
    <w:p w14:paraId="2DF594E4" w14:textId="77777777" w:rsidR="00F007C1" w:rsidRPr="00DE17A6" w:rsidRDefault="00F007C1" w:rsidP="00F007C1">
      <w:pPr>
        <w:spacing w:after="240"/>
        <w:rPr>
          <w:rFonts w:ascii="Times" w:eastAsia="Times New Roman" w:hAnsi="Times" w:cs="Times New Roman"/>
          <w:sz w:val="20"/>
          <w:szCs w:val="20"/>
          <w:lang w:val="nb-NO"/>
        </w:rPr>
      </w:pPr>
    </w:p>
    <w:p w14:paraId="415DAA65" w14:textId="77777777" w:rsidR="00F007C1" w:rsidRPr="00DE17A6" w:rsidRDefault="00F007C1" w:rsidP="00F007C1">
      <w:pPr>
        <w:spacing w:before="240" w:after="240"/>
        <w:rPr>
          <w:rFonts w:ascii="Times" w:eastAsia="Times New Roman" w:hAnsi="Times" w:cs="Times New Roman"/>
          <w:sz w:val="20"/>
          <w:szCs w:val="20"/>
          <w:lang w:val="nb-NO"/>
        </w:rPr>
      </w:pPr>
      <w:r w:rsidRPr="00DE17A6">
        <w:rPr>
          <w:rFonts w:ascii="Arial" w:hAnsi="Arial" w:cs="Arial"/>
          <w:color w:val="000000"/>
          <w:sz w:val="22"/>
          <w:szCs w:val="22"/>
          <w:lang w:val="nb-NO"/>
        </w:rPr>
        <w:t> </w:t>
      </w:r>
    </w:p>
    <w:p w14:paraId="415ECE0A" w14:textId="77777777" w:rsidR="00F007C1" w:rsidRPr="00DE17A6" w:rsidRDefault="00F007C1" w:rsidP="00F007C1">
      <w:pPr>
        <w:rPr>
          <w:lang w:val="nb-NO"/>
        </w:rPr>
      </w:pPr>
    </w:p>
    <w:p w14:paraId="133FBD81" w14:textId="77777777" w:rsidR="00F007C1" w:rsidRDefault="00F007C1">
      <w:pPr>
        <w:rPr>
          <w:rFonts w:asciiTheme="majorHAnsi" w:hAnsiTheme="majorHAnsi" w:cstheme="majorHAnsi"/>
        </w:rPr>
      </w:pPr>
    </w:p>
    <w:p w14:paraId="1EB30AD8" w14:textId="77777777" w:rsidR="00D95B58" w:rsidRPr="00703783" w:rsidRDefault="00D95B58">
      <w:pPr>
        <w:rPr>
          <w:rFonts w:asciiTheme="majorHAnsi" w:hAnsiTheme="majorHAnsi" w:cstheme="majorHAnsi"/>
        </w:rPr>
      </w:pPr>
    </w:p>
    <w:sectPr w:rsidR="00D95B58" w:rsidRPr="00703783" w:rsidSect="00F16C8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93A3A" w14:textId="77777777" w:rsidR="00452DFA" w:rsidRDefault="00452DFA" w:rsidP="007E2A24">
      <w:r>
        <w:separator/>
      </w:r>
    </w:p>
  </w:endnote>
  <w:endnote w:type="continuationSeparator" w:id="0">
    <w:p w14:paraId="63FFCDFD" w14:textId="77777777" w:rsidR="00452DFA" w:rsidRDefault="00452DFA" w:rsidP="007E2A24">
      <w:r>
        <w:continuationSeparator/>
      </w:r>
    </w:p>
  </w:endnote>
  <w:endnote w:type="continuationNotice" w:id="1">
    <w:p w14:paraId="59DC7F78" w14:textId="77777777" w:rsidR="00452DFA" w:rsidRDefault="00452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6D729" w14:textId="77777777" w:rsidR="00452DFA" w:rsidRDefault="00452DFA" w:rsidP="007E2A24">
      <w:r>
        <w:separator/>
      </w:r>
    </w:p>
  </w:footnote>
  <w:footnote w:type="continuationSeparator" w:id="0">
    <w:p w14:paraId="1D5DEAB2" w14:textId="77777777" w:rsidR="00452DFA" w:rsidRDefault="00452DFA" w:rsidP="007E2A24">
      <w:r>
        <w:continuationSeparator/>
      </w:r>
    </w:p>
  </w:footnote>
  <w:footnote w:type="continuationNotice" w:id="1">
    <w:p w14:paraId="4EE1C56D" w14:textId="77777777" w:rsidR="00452DFA" w:rsidRDefault="00452D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5706F"/>
    <w:multiLevelType w:val="multilevel"/>
    <w:tmpl w:val="24F421FC"/>
    <w:lvl w:ilvl="0">
      <w:start w:val="1"/>
      <w:numFmt w:val="bullet"/>
      <w:lvlText w:val=""/>
      <w:lvlJc w:val="left"/>
      <w:pPr>
        <w:tabs>
          <w:tab w:val="num" w:pos="-2256"/>
        </w:tabs>
        <w:ind w:left="-2256" w:hanging="360"/>
      </w:pPr>
      <w:rPr>
        <w:rFonts w:ascii="Symbol" w:hAnsi="Symbol" w:hint="default"/>
        <w:sz w:val="20"/>
      </w:rPr>
    </w:lvl>
    <w:lvl w:ilvl="1">
      <w:start w:val="1"/>
      <w:numFmt w:val="bullet"/>
      <w:lvlText w:val="o"/>
      <w:lvlJc w:val="left"/>
      <w:pPr>
        <w:tabs>
          <w:tab w:val="num" w:pos="-1536"/>
        </w:tabs>
        <w:ind w:left="-1536" w:hanging="360"/>
      </w:pPr>
      <w:rPr>
        <w:rFonts w:ascii="Courier New" w:hAnsi="Courier New" w:hint="default"/>
        <w:sz w:val="20"/>
      </w:rPr>
    </w:lvl>
    <w:lvl w:ilvl="2">
      <w:start w:val="21"/>
      <w:numFmt w:val="bullet"/>
      <w:lvlText w:val="-"/>
      <w:lvlJc w:val="left"/>
      <w:pPr>
        <w:tabs>
          <w:tab w:val="num" w:pos="-816"/>
        </w:tabs>
        <w:ind w:left="-816" w:hanging="360"/>
      </w:pPr>
      <w:rPr>
        <w:rFonts w:ascii="Calibri" w:eastAsiaTheme="minorEastAsia" w:hAnsi="Calibri" w:cs="Calibri" w:hint="default"/>
        <w:sz w:val="20"/>
      </w:rPr>
    </w:lvl>
    <w:lvl w:ilvl="3">
      <w:start w:val="1"/>
      <w:numFmt w:val="bullet"/>
      <w:lvlText w:val=""/>
      <w:lvlJc w:val="left"/>
      <w:pPr>
        <w:tabs>
          <w:tab w:val="num" w:pos="-96"/>
        </w:tabs>
        <w:ind w:left="-96" w:hanging="360"/>
      </w:pPr>
      <w:rPr>
        <w:rFonts w:ascii="Wingdings" w:hAnsi="Wingdings" w:hint="default"/>
        <w:sz w:val="20"/>
      </w:rPr>
    </w:lvl>
    <w:lvl w:ilvl="4">
      <w:start w:val="21"/>
      <w:numFmt w:val="bullet"/>
      <w:lvlText w:val="-"/>
      <w:lvlJc w:val="left"/>
      <w:pPr>
        <w:tabs>
          <w:tab w:val="num" w:pos="624"/>
        </w:tabs>
        <w:ind w:left="624" w:hanging="360"/>
      </w:pPr>
      <w:rPr>
        <w:rFonts w:ascii="Calibri" w:eastAsiaTheme="minorEastAsia" w:hAnsi="Calibri" w:cs="Calibri" w:hint="default"/>
        <w:sz w:val="20"/>
      </w:rPr>
    </w:lvl>
    <w:lvl w:ilvl="5">
      <w:start w:val="1"/>
      <w:numFmt w:val="bullet"/>
      <w:lvlText w:val=""/>
      <w:lvlJc w:val="left"/>
      <w:pPr>
        <w:tabs>
          <w:tab w:val="num" w:pos="1344"/>
        </w:tabs>
        <w:ind w:left="1344" w:hanging="360"/>
      </w:pPr>
      <w:rPr>
        <w:rFonts w:ascii="Wingdings" w:hAnsi="Wingdings" w:hint="default"/>
        <w:sz w:val="20"/>
      </w:rPr>
    </w:lvl>
    <w:lvl w:ilvl="6">
      <w:start w:val="21"/>
      <w:numFmt w:val="bullet"/>
      <w:lvlText w:val="-"/>
      <w:lvlJc w:val="left"/>
      <w:pPr>
        <w:tabs>
          <w:tab w:val="num" w:pos="2064"/>
        </w:tabs>
        <w:ind w:left="2064" w:hanging="360"/>
      </w:pPr>
      <w:rPr>
        <w:rFonts w:ascii="Calibri" w:eastAsiaTheme="minorEastAsia" w:hAnsi="Calibri" w:cs="Calibri" w:hint="default"/>
        <w:sz w:val="20"/>
      </w:rPr>
    </w:lvl>
    <w:lvl w:ilvl="7" w:tentative="1">
      <w:start w:val="1"/>
      <w:numFmt w:val="bullet"/>
      <w:lvlText w:val=""/>
      <w:lvlJc w:val="left"/>
      <w:pPr>
        <w:tabs>
          <w:tab w:val="num" w:pos="2784"/>
        </w:tabs>
        <w:ind w:left="2784" w:hanging="360"/>
      </w:pPr>
      <w:rPr>
        <w:rFonts w:ascii="Wingdings" w:hAnsi="Wingdings" w:hint="default"/>
        <w:sz w:val="20"/>
      </w:rPr>
    </w:lvl>
    <w:lvl w:ilvl="8" w:tentative="1">
      <w:start w:val="1"/>
      <w:numFmt w:val="bullet"/>
      <w:lvlText w:val=""/>
      <w:lvlJc w:val="left"/>
      <w:pPr>
        <w:tabs>
          <w:tab w:val="num" w:pos="3504"/>
        </w:tabs>
        <w:ind w:left="3504" w:hanging="360"/>
      </w:pPr>
      <w:rPr>
        <w:rFonts w:ascii="Wingdings" w:hAnsi="Wingdings" w:hint="default"/>
        <w:sz w:val="20"/>
      </w:rPr>
    </w:lvl>
  </w:abstractNum>
  <w:abstractNum w:abstractNumId="1" w15:restartNumberingAfterBreak="0">
    <w:nsid w:val="17280494"/>
    <w:multiLevelType w:val="hybridMultilevel"/>
    <w:tmpl w:val="A61875F2"/>
    <w:lvl w:ilvl="0" w:tplc="16FAF1DE">
      <w:numFmt w:val="bullet"/>
      <w:lvlText w:val="-"/>
      <w:lvlJc w:val="left"/>
      <w:pPr>
        <w:ind w:left="624" w:hanging="360"/>
      </w:pPr>
      <w:rPr>
        <w:rFonts w:ascii="Calibri" w:eastAsiaTheme="minorHAnsi" w:hAnsi="Calibri" w:cs="Calibri" w:hint="default"/>
      </w:rPr>
    </w:lvl>
    <w:lvl w:ilvl="1" w:tplc="04090003">
      <w:start w:val="1"/>
      <w:numFmt w:val="bullet"/>
      <w:lvlText w:val="o"/>
      <w:lvlJc w:val="left"/>
      <w:pPr>
        <w:ind w:left="1344" w:hanging="360"/>
      </w:pPr>
      <w:rPr>
        <w:rFonts w:ascii="Courier New" w:hAnsi="Courier New" w:hint="default"/>
      </w:rPr>
    </w:lvl>
    <w:lvl w:ilvl="2" w:tplc="04090005">
      <w:start w:val="1"/>
      <w:numFmt w:val="bullet"/>
      <w:lvlText w:val=""/>
      <w:lvlJc w:val="left"/>
      <w:pPr>
        <w:ind w:left="2064" w:hanging="360"/>
      </w:pPr>
      <w:rPr>
        <w:rFonts w:ascii="Wingdings" w:hAnsi="Wingdings" w:hint="default"/>
      </w:rPr>
    </w:lvl>
    <w:lvl w:ilvl="3" w:tplc="04090001">
      <w:start w:val="1"/>
      <w:numFmt w:val="bullet"/>
      <w:lvlText w:val=""/>
      <w:lvlJc w:val="left"/>
      <w:pPr>
        <w:ind w:left="2784" w:hanging="360"/>
      </w:pPr>
      <w:rPr>
        <w:rFonts w:ascii="Symbol" w:hAnsi="Symbol" w:hint="default"/>
      </w:rPr>
    </w:lvl>
    <w:lvl w:ilvl="4" w:tplc="04090003">
      <w:start w:val="1"/>
      <w:numFmt w:val="bullet"/>
      <w:lvlText w:val="o"/>
      <w:lvlJc w:val="left"/>
      <w:pPr>
        <w:ind w:left="3504" w:hanging="360"/>
      </w:pPr>
      <w:rPr>
        <w:rFonts w:ascii="Courier New" w:hAnsi="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2" w15:restartNumberingAfterBreak="0">
    <w:nsid w:val="227635E6"/>
    <w:multiLevelType w:val="multilevel"/>
    <w:tmpl w:val="DACA1C6C"/>
    <w:lvl w:ilvl="0">
      <w:start w:val="1"/>
      <w:numFmt w:val="bullet"/>
      <w:lvlText w:val=""/>
      <w:lvlJc w:val="left"/>
      <w:pPr>
        <w:tabs>
          <w:tab w:val="num" w:pos="-2256"/>
        </w:tabs>
        <w:ind w:left="-2256" w:hanging="360"/>
      </w:pPr>
      <w:rPr>
        <w:rFonts w:ascii="Symbol" w:hAnsi="Symbol" w:hint="default"/>
        <w:sz w:val="20"/>
      </w:rPr>
    </w:lvl>
    <w:lvl w:ilvl="1">
      <w:start w:val="1"/>
      <w:numFmt w:val="bullet"/>
      <w:lvlText w:val="o"/>
      <w:lvlJc w:val="left"/>
      <w:pPr>
        <w:tabs>
          <w:tab w:val="num" w:pos="-1536"/>
        </w:tabs>
        <w:ind w:left="-1536" w:hanging="360"/>
      </w:pPr>
      <w:rPr>
        <w:rFonts w:ascii="Courier New" w:hAnsi="Courier New" w:hint="default"/>
        <w:sz w:val="20"/>
      </w:rPr>
    </w:lvl>
    <w:lvl w:ilvl="2">
      <w:start w:val="21"/>
      <w:numFmt w:val="bullet"/>
      <w:lvlText w:val="-"/>
      <w:lvlJc w:val="left"/>
      <w:pPr>
        <w:tabs>
          <w:tab w:val="num" w:pos="-816"/>
        </w:tabs>
        <w:ind w:left="-816" w:hanging="360"/>
      </w:pPr>
      <w:rPr>
        <w:rFonts w:ascii="Calibri" w:eastAsiaTheme="minorEastAsia" w:hAnsi="Calibri" w:cs="Calibri" w:hint="default"/>
        <w:sz w:val="20"/>
      </w:rPr>
    </w:lvl>
    <w:lvl w:ilvl="3">
      <w:start w:val="1"/>
      <w:numFmt w:val="bullet"/>
      <w:lvlText w:val=""/>
      <w:lvlJc w:val="left"/>
      <w:pPr>
        <w:tabs>
          <w:tab w:val="num" w:pos="-96"/>
        </w:tabs>
        <w:ind w:left="-96" w:hanging="360"/>
      </w:pPr>
      <w:rPr>
        <w:rFonts w:ascii="Wingdings" w:hAnsi="Wingdings" w:hint="default"/>
        <w:sz w:val="20"/>
      </w:rPr>
    </w:lvl>
    <w:lvl w:ilvl="4">
      <w:start w:val="21"/>
      <w:numFmt w:val="bullet"/>
      <w:lvlText w:val="-"/>
      <w:lvlJc w:val="left"/>
      <w:pPr>
        <w:tabs>
          <w:tab w:val="num" w:pos="624"/>
        </w:tabs>
        <w:ind w:left="624" w:hanging="360"/>
      </w:pPr>
      <w:rPr>
        <w:rFonts w:ascii="Calibri" w:eastAsiaTheme="minorEastAsia" w:hAnsi="Calibri" w:cs="Calibri" w:hint="default"/>
        <w:sz w:val="20"/>
      </w:rPr>
    </w:lvl>
    <w:lvl w:ilvl="5">
      <w:start w:val="1"/>
      <w:numFmt w:val="bullet"/>
      <w:lvlText w:val=""/>
      <w:lvlJc w:val="left"/>
      <w:pPr>
        <w:tabs>
          <w:tab w:val="num" w:pos="1344"/>
        </w:tabs>
        <w:ind w:left="1344" w:hanging="360"/>
      </w:pPr>
      <w:rPr>
        <w:rFonts w:ascii="Wingdings" w:hAnsi="Wingdings" w:hint="default"/>
        <w:sz w:val="20"/>
      </w:rPr>
    </w:lvl>
    <w:lvl w:ilvl="6">
      <w:start w:val="1"/>
      <w:numFmt w:val="bullet"/>
      <w:lvlText w:val=""/>
      <w:lvlJc w:val="left"/>
      <w:pPr>
        <w:tabs>
          <w:tab w:val="num" w:pos="2064"/>
        </w:tabs>
        <w:ind w:left="2064" w:hanging="360"/>
      </w:pPr>
      <w:rPr>
        <w:rFonts w:ascii="Wingdings" w:hAnsi="Wingdings" w:hint="default"/>
        <w:sz w:val="20"/>
      </w:rPr>
    </w:lvl>
    <w:lvl w:ilvl="7" w:tentative="1">
      <w:start w:val="1"/>
      <w:numFmt w:val="bullet"/>
      <w:lvlText w:val=""/>
      <w:lvlJc w:val="left"/>
      <w:pPr>
        <w:tabs>
          <w:tab w:val="num" w:pos="2784"/>
        </w:tabs>
        <w:ind w:left="2784" w:hanging="360"/>
      </w:pPr>
      <w:rPr>
        <w:rFonts w:ascii="Wingdings" w:hAnsi="Wingdings" w:hint="default"/>
        <w:sz w:val="20"/>
      </w:rPr>
    </w:lvl>
    <w:lvl w:ilvl="8" w:tentative="1">
      <w:start w:val="1"/>
      <w:numFmt w:val="bullet"/>
      <w:lvlText w:val=""/>
      <w:lvlJc w:val="left"/>
      <w:pPr>
        <w:tabs>
          <w:tab w:val="num" w:pos="3504"/>
        </w:tabs>
        <w:ind w:left="3504" w:hanging="360"/>
      </w:pPr>
      <w:rPr>
        <w:rFonts w:ascii="Wingdings" w:hAnsi="Wingdings" w:hint="default"/>
        <w:sz w:val="20"/>
      </w:rPr>
    </w:lvl>
  </w:abstractNum>
  <w:abstractNum w:abstractNumId="3" w15:restartNumberingAfterBreak="0">
    <w:nsid w:val="26DE48C6"/>
    <w:multiLevelType w:val="multilevel"/>
    <w:tmpl w:val="12AEEA94"/>
    <w:lvl w:ilvl="0">
      <w:start w:val="1"/>
      <w:numFmt w:val="bullet"/>
      <w:lvlText w:val=""/>
      <w:lvlJc w:val="left"/>
      <w:pPr>
        <w:tabs>
          <w:tab w:val="num" w:pos="-2256"/>
        </w:tabs>
        <w:ind w:left="-2256" w:hanging="360"/>
      </w:pPr>
      <w:rPr>
        <w:rFonts w:ascii="Symbol" w:hAnsi="Symbol" w:hint="default"/>
        <w:sz w:val="20"/>
      </w:rPr>
    </w:lvl>
    <w:lvl w:ilvl="1">
      <w:start w:val="1"/>
      <w:numFmt w:val="bullet"/>
      <w:lvlText w:val="o"/>
      <w:lvlJc w:val="left"/>
      <w:pPr>
        <w:tabs>
          <w:tab w:val="num" w:pos="-1536"/>
        </w:tabs>
        <w:ind w:left="-1536" w:hanging="360"/>
      </w:pPr>
      <w:rPr>
        <w:rFonts w:ascii="Courier New" w:hAnsi="Courier New" w:hint="default"/>
        <w:sz w:val="20"/>
      </w:rPr>
    </w:lvl>
    <w:lvl w:ilvl="2">
      <w:start w:val="1"/>
      <w:numFmt w:val="bullet"/>
      <w:lvlText w:val=""/>
      <w:lvlJc w:val="left"/>
      <w:pPr>
        <w:tabs>
          <w:tab w:val="num" w:pos="-816"/>
        </w:tabs>
        <w:ind w:left="-816" w:hanging="360"/>
      </w:pPr>
      <w:rPr>
        <w:rFonts w:ascii="Wingdings" w:hAnsi="Wingdings" w:hint="default"/>
        <w:sz w:val="20"/>
      </w:rPr>
    </w:lvl>
    <w:lvl w:ilvl="3">
      <w:start w:val="1"/>
      <w:numFmt w:val="bullet"/>
      <w:lvlText w:val=""/>
      <w:lvlJc w:val="left"/>
      <w:pPr>
        <w:tabs>
          <w:tab w:val="num" w:pos="-96"/>
        </w:tabs>
        <w:ind w:left="-96" w:hanging="360"/>
      </w:pPr>
      <w:rPr>
        <w:rFonts w:ascii="Wingdings" w:hAnsi="Wingdings" w:hint="default"/>
        <w:sz w:val="20"/>
      </w:rPr>
    </w:lvl>
    <w:lvl w:ilvl="4">
      <w:start w:val="1"/>
      <w:numFmt w:val="bullet"/>
      <w:lvlText w:val=""/>
      <w:lvlJc w:val="left"/>
      <w:pPr>
        <w:tabs>
          <w:tab w:val="num" w:pos="624"/>
        </w:tabs>
        <w:ind w:left="624" w:hanging="360"/>
      </w:pPr>
      <w:rPr>
        <w:rFonts w:ascii="Wingdings" w:hAnsi="Wingdings" w:hint="default"/>
        <w:sz w:val="20"/>
      </w:rPr>
    </w:lvl>
    <w:lvl w:ilvl="5">
      <w:start w:val="1"/>
      <w:numFmt w:val="bullet"/>
      <w:lvlText w:val=""/>
      <w:lvlJc w:val="left"/>
      <w:pPr>
        <w:tabs>
          <w:tab w:val="num" w:pos="1344"/>
        </w:tabs>
        <w:ind w:left="1344" w:hanging="360"/>
      </w:pPr>
      <w:rPr>
        <w:rFonts w:ascii="Wingdings" w:hAnsi="Wingdings" w:hint="default"/>
        <w:sz w:val="20"/>
      </w:rPr>
    </w:lvl>
    <w:lvl w:ilvl="6" w:tentative="1">
      <w:start w:val="1"/>
      <w:numFmt w:val="bullet"/>
      <w:lvlText w:val=""/>
      <w:lvlJc w:val="left"/>
      <w:pPr>
        <w:tabs>
          <w:tab w:val="num" w:pos="2064"/>
        </w:tabs>
        <w:ind w:left="2064" w:hanging="360"/>
      </w:pPr>
      <w:rPr>
        <w:rFonts w:ascii="Wingdings" w:hAnsi="Wingdings" w:hint="default"/>
        <w:sz w:val="20"/>
      </w:rPr>
    </w:lvl>
    <w:lvl w:ilvl="7" w:tentative="1">
      <w:start w:val="1"/>
      <w:numFmt w:val="bullet"/>
      <w:lvlText w:val=""/>
      <w:lvlJc w:val="left"/>
      <w:pPr>
        <w:tabs>
          <w:tab w:val="num" w:pos="2784"/>
        </w:tabs>
        <w:ind w:left="2784" w:hanging="360"/>
      </w:pPr>
      <w:rPr>
        <w:rFonts w:ascii="Wingdings" w:hAnsi="Wingdings" w:hint="default"/>
        <w:sz w:val="20"/>
      </w:rPr>
    </w:lvl>
    <w:lvl w:ilvl="8" w:tentative="1">
      <w:start w:val="1"/>
      <w:numFmt w:val="bullet"/>
      <w:lvlText w:val=""/>
      <w:lvlJc w:val="left"/>
      <w:pPr>
        <w:tabs>
          <w:tab w:val="num" w:pos="3504"/>
        </w:tabs>
        <w:ind w:left="3504" w:hanging="360"/>
      </w:pPr>
      <w:rPr>
        <w:rFonts w:ascii="Wingdings" w:hAnsi="Wingdings" w:hint="default"/>
        <w:sz w:val="20"/>
      </w:rPr>
    </w:lvl>
  </w:abstractNum>
  <w:abstractNum w:abstractNumId="4" w15:restartNumberingAfterBreak="0">
    <w:nsid w:val="30445961"/>
    <w:multiLevelType w:val="multilevel"/>
    <w:tmpl w:val="58DA3852"/>
    <w:lvl w:ilvl="0">
      <w:start w:val="1"/>
      <w:numFmt w:val="bullet"/>
      <w:lvlText w:val=""/>
      <w:lvlJc w:val="left"/>
      <w:pPr>
        <w:tabs>
          <w:tab w:val="num" w:pos="-2256"/>
        </w:tabs>
        <w:ind w:left="-2256" w:hanging="360"/>
      </w:pPr>
      <w:rPr>
        <w:rFonts w:ascii="Symbol" w:hAnsi="Symbol" w:hint="default"/>
        <w:sz w:val="20"/>
      </w:rPr>
    </w:lvl>
    <w:lvl w:ilvl="1">
      <w:start w:val="1"/>
      <w:numFmt w:val="bullet"/>
      <w:lvlText w:val="o"/>
      <w:lvlJc w:val="left"/>
      <w:pPr>
        <w:tabs>
          <w:tab w:val="num" w:pos="-1536"/>
        </w:tabs>
        <w:ind w:left="-1536" w:hanging="360"/>
      </w:pPr>
      <w:rPr>
        <w:rFonts w:ascii="Courier New" w:hAnsi="Courier New" w:hint="default"/>
        <w:sz w:val="20"/>
      </w:rPr>
    </w:lvl>
    <w:lvl w:ilvl="2">
      <w:start w:val="21"/>
      <w:numFmt w:val="bullet"/>
      <w:lvlText w:val="-"/>
      <w:lvlJc w:val="left"/>
      <w:pPr>
        <w:tabs>
          <w:tab w:val="num" w:pos="-816"/>
        </w:tabs>
        <w:ind w:left="-816" w:hanging="360"/>
      </w:pPr>
      <w:rPr>
        <w:rFonts w:ascii="Calibri" w:eastAsiaTheme="minorEastAsia" w:hAnsi="Calibri" w:cs="Calibri" w:hint="default"/>
        <w:sz w:val="20"/>
      </w:rPr>
    </w:lvl>
    <w:lvl w:ilvl="3">
      <w:start w:val="1"/>
      <w:numFmt w:val="bullet"/>
      <w:lvlText w:val=""/>
      <w:lvlJc w:val="left"/>
      <w:pPr>
        <w:tabs>
          <w:tab w:val="num" w:pos="-96"/>
        </w:tabs>
        <w:ind w:left="-96" w:hanging="360"/>
      </w:pPr>
      <w:rPr>
        <w:rFonts w:ascii="Wingdings" w:hAnsi="Wingdings" w:hint="default"/>
        <w:sz w:val="20"/>
      </w:rPr>
    </w:lvl>
    <w:lvl w:ilvl="4">
      <w:start w:val="21"/>
      <w:numFmt w:val="bullet"/>
      <w:lvlText w:val="-"/>
      <w:lvlJc w:val="left"/>
      <w:pPr>
        <w:tabs>
          <w:tab w:val="num" w:pos="624"/>
        </w:tabs>
        <w:ind w:left="624" w:hanging="360"/>
      </w:pPr>
      <w:rPr>
        <w:rFonts w:ascii="Calibri" w:eastAsiaTheme="minorEastAsia" w:hAnsi="Calibri" w:cs="Calibri" w:hint="default"/>
        <w:sz w:val="20"/>
      </w:rPr>
    </w:lvl>
    <w:lvl w:ilvl="5">
      <w:start w:val="21"/>
      <w:numFmt w:val="bullet"/>
      <w:lvlText w:val="-"/>
      <w:lvlJc w:val="left"/>
      <w:pPr>
        <w:tabs>
          <w:tab w:val="num" w:pos="1344"/>
        </w:tabs>
        <w:ind w:left="1344" w:hanging="360"/>
      </w:pPr>
      <w:rPr>
        <w:rFonts w:ascii="Calibri" w:eastAsiaTheme="minorEastAsia" w:hAnsi="Calibri" w:cs="Calibri" w:hint="default"/>
        <w:sz w:val="20"/>
      </w:rPr>
    </w:lvl>
    <w:lvl w:ilvl="6">
      <w:start w:val="21"/>
      <w:numFmt w:val="bullet"/>
      <w:lvlText w:val="-"/>
      <w:lvlJc w:val="left"/>
      <w:pPr>
        <w:tabs>
          <w:tab w:val="num" w:pos="2064"/>
        </w:tabs>
        <w:ind w:left="2064" w:hanging="360"/>
      </w:pPr>
      <w:rPr>
        <w:rFonts w:ascii="Calibri" w:eastAsiaTheme="minorEastAsia" w:hAnsi="Calibri" w:cs="Calibri" w:hint="default"/>
        <w:sz w:val="20"/>
      </w:rPr>
    </w:lvl>
    <w:lvl w:ilvl="7" w:tentative="1">
      <w:start w:val="1"/>
      <w:numFmt w:val="bullet"/>
      <w:lvlText w:val=""/>
      <w:lvlJc w:val="left"/>
      <w:pPr>
        <w:tabs>
          <w:tab w:val="num" w:pos="2784"/>
        </w:tabs>
        <w:ind w:left="2784" w:hanging="360"/>
      </w:pPr>
      <w:rPr>
        <w:rFonts w:ascii="Wingdings" w:hAnsi="Wingdings" w:hint="default"/>
        <w:sz w:val="20"/>
      </w:rPr>
    </w:lvl>
    <w:lvl w:ilvl="8" w:tentative="1">
      <w:start w:val="1"/>
      <w:numFmt w:val="bullet"/>
      <w:lvlText w:val=""/>
      <w:lvlJc w:val="left"/>
      <w:pPr>
        <w:tabs>
          <w:tab w:val="num" w:pos="3504"/>
        </w:tabs>
        <w:ind w:left="3504" w:hanging="360"/>
      </w:pPr>
      <w:rPr>
        <w:rFonts w:ascii="Wingdings" w:hAnsi="Wingdings" w:hint="default"/>
        <w:sz w:val="20"/>
      </w:rPr>
    </w:lvl>
  </w:abstractNum>
  <w:abstractNum w:abstractNumId="5" w15:restartNumberingAfterBreak="0">
    <w:nsid w:val="3B6F6488"/>
    <w:multiLevelType w:val="hybridMultilevel"/>
    <w:tmpl w:val="E9D2D4F6"/>
    <w:lvl w:ilvl="0" w:tplc="04090001">
      <w:start w:val="1"/>
      <w:numFmt w:val="bullet"/>
      <w:lvlText w:val=""/>
      <w:lvlJc w:val="left"/>
      <w:pPr>
        <w:ind w:left="786" w:hanging="360"/>
      </w:pPr>
      <w:rPr>
        <w:rFonts w:ascii="Symbol" w:hAnsi="Symbol" w:hint="default"/>
      </w:rPr>
    </w:lvl>
    <w:lvl w:ilvl="1" w:tplc="16FAF1DE">
      <w:numFmt w:val="bullet"/>
      <w:lvlText w:val="-"/>
      <w:lvlJc w:val="left"/>
      <w:pPr>
        <w:ind w:left="1506" w:hanging="360"/>
      </w:pPr>
      <w:rPr>
        <w:rFonts w:ascii="Calibri" w:eastAsiaTheme="minorHAnsi" w:hAnsi="Calibri" w:cs="Calibri"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3CA67122"/>
    <w:multiLevelType w:val="hybridMultilevel"/>
    <w:tmpl w:val="D1FAF184"/>
    <w:lvl w:ilvl="0" w:tplc="04090001">
      <w:start w:val="1"/>
      <w:numFmt w:val="bullet"/>
      <w:lvlText w:val=""/>
      <w:lvlJc w:val="left"/>
      <w:pPr>
        <w:ind w:left="624" w:hanging="360"/>
      </w:pPr>
      <w:rPr>
        <w:rFonts w:ascii="Symbol" w:hAnsi="Symbol" w:hint="default"/>
      </w:rPr>
    </w:lvl>
    <w:lvl w:ilvl="1" w:tplc="04090003">
      <w:start w:val="1"/>
      <w:numFmt w:val="bullet"/>
      <w:lvlText w:val="o"/>
      <w:lvlJc w:val="left"/>
      <w:pPr>
        <w:ind w:left="1344" w:hanging="360"/>
      </w:pPr>
      <w:rPr>
        <w:rFonts w:ascii="Courier New" w:hAnsi="Courier New" w:hint="default"/>
      </w:rPr>
    </w:lvl>
    <w:lvl w:ilvl="2" w:tplc="04090005">
      <w:start w:val="1"/>
      <w:numFmt w:val="bullet"/>
      <w:lvlText w:val=""/>
      <w:lvlJc w:val="left"/>
      <w:pPr>
        <w:ind w:left="2064" w:hanging="360"/>
      </w:pPr>
      <w:rPr>
        <w:rFonts w:ascii="Wingdings" w:hAnsi="Wingdings" w:hint="default"/>
      </w:rPr>
    </w:lvl>
    <w:lvl w:ilvl="3" w:tplc="04090001">
      <w:start w:val="1"/>
      <w:numFmt w:val="bullet"/>
      <w:lvlText w:val=""/>
      <w:lvlJc w:val="left"/>
      <w:pPr>
        <w:ind w:left="2784" w:hanging="360"/>
      </w:pPr>
      <w:rPr>
        <w:rFonts w:ascii="Symbol" w:hAnsi="Symbol" w:hint="default"/>
      </w:rPr>
    </w:lvl>
    <w:lvl w:ilvl="4" w:tplc="04090003">
      <w:start w:val="1"/>
      <w:numFmt w:val="bullet"/>
      <w:lvlText w:val="o"/>
      <w:lvlJc w:val="left"/>
      <w:pPr>
        <w:ind w:left="3504" w:hanging="360"/>
      </w:pPr>
      <w:rPr>
        <w:rFonts w:ascii="Courier New" w:hAnsi="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7" w15:restartNumberingAfterBreak="0">
    <w:nsid w:val="547D0F1C"/>
    <w:multiLevelType w:val="multilevel"/>
    <w:tmpl w:val="B0F2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47427D"/>
    <w:multiLevelType w:val="multilevel"/>
    <w:tmpl w:val="05F87C58"/>
    <w:lvl w:ilvl="0">
      <w:start w:val="1"/>
      <w:numFmt w:val="bullet"/>
      <w:lvlText w:val=""/>
      <w:lvlJc w:val="left"/>
      <w:pPr>
        <w:tabs>
          <w:tab w:val="num" w:pos="-2256"/>
        </w:tabs>
        <w:ind w:left="-2256" w:hanging="360"/>
      </w:pPr>
      <w:rPr>
        <w:rFonts w:ascii="Symbol" w:hAnsi="Symbol" w:hint="default"/>
        <w:sz w:val="20"/>
      </w:rPr>
    </w:lvl>
    <w:lvl w:ilvl="1">
      <w:start w:val="1"/>
      <w:numFmt w:val="bullet"/>
      <w:lvlText w:val="o"/>
      <w:lvlJc w:val="left"/>
      <w:pPr>
        <w:tabs>
          <w:tab w:val="num" w:pos="-1536"/>
        </w:tabs>
        <w:ind w:left="-1536" w:hanging="360"/>
      </w:pPr>
      <w:rPr>
        <w:rFonts w:ascii="Courier New" w:hAnsi="Courier New" w:hint="default"/>
        <w:sz w:val="20"/>
      </w:rPr>
    </w:lvl>
    <w:lvl w:ilvl="2">
      <w:start w:val="1"/>
      <w:numFmt w:val="bullet"/>
      <w:lvlText w:val=""/>
      <w:lvlJc w:val="left"/>
      <w:pPr>
        <w:tabs>
          <w:tab w:val="num" w:pos="-816"/>
        </w:tabs>
        <w:ind w:left="-816" w:hanging="360"/>
      </w:pPr>
      <w:rPr>
        <w:rFonts w:ascii="Wingdings" w:hAnsi="Wingdings" w:hint="default"/>
        <w:sz w:val="20"/>
      </w:rPr>
    </w:lvl>
    <w:lvl w:ilvl="3">
      <w:start w:val="1"/>
      <w:numFmt w:val="bullet"/>
      <w:lvlText w:val=""/>
      <w:lvlJc w:val="left"/>
      <w:pPr>
        <w:tabs>
          <w:tab w:val="num" w:pos="-96"/>
        </w:tabs>
        <w:ind w:left="-96" w:hanging="360"/>
      </w:pPr>
      <w:rPr>
        <w:rFonts w:ascii="Wingdings" w:hAnsi="Wingdings" w:hint="default"/>
        <w:sz w:val="20"/>
      </w:rPr>
    </w:lvl>
    <w:lvl w:ilvl="4">
      <w:start w:val="21"/>
      <w:numFmt w:val="bullet"/>
      <w:lvlText w:val="-"/>
      <w:lvlJc w:val="left"/>
      <w:pPr>
        <w:tabs>
          <w:tab w:val="num" w:pos="624"/>
        </w:tabs>
        <w:ind w:left="624" w:hanging="360"/>
      </w:pPr>
      <w:rPr>
        <w:rFonts w:ascii="Calibri" w:eastAsiaTheme="minorEastAsia" w:hAnsi="Calibri" w:cs="Calibri" w:hint="default"/>
        <w:sz w:val="20"/>
      </w:rPr>
    </w:lvl>
    <w:lvl w:ilvl="5">
      <w:start w:val="1"/>
      <w:numFmt w:val="bullet"/>
      <w:lvlText w:val=""/>
      <w:lvlJc w:val="left"/>
      <w:pPr>
        <w:tabs>
          <w:tab w:val="num" w:pos="1344"/>
        </w:tabs>
        <w:ind w:left="1344" w:hanging="360"/>
      </w:pPr>
      <w:rPr>
        <w:rFonts w:ascii="Wingdings" w:hAnsi="Wingdings" w:hint="default"/>
        <w:sz w:val="20"/>
      </w:rPr>
    </w:lvl>
    <w:lvl w:ilvl="6" w:tentative="1">
      <w:start w:val="1"/>
      <w:numFmt w:val="bullet"/>
      <w:lvlText w:val=""/>
      <w:lvlJc w:val="left"/>
      <w:pPr>
        <w:tabs>
          <w:tab w:val="num" w:pos="2064"/>
        </w:tabs>
        <w:ind w:left="2064" w:hanging="360"/>
      </w:pPr>
      <w:rPr>
        <w:rFonts w:ascii="Wingdings" w:hAnsi="Wingdings" w:hint="default"/>
        <w:sz w:val="20"/>
      </w:rPr>
    </w:lvl>
    <w:lvl w:ilvl="7" w:tentative="1">
      <w:start w:val="1"/>
      <w:numFmt w:val="bullet"/>
      <w:lvlText w:val=""/>
      <w:lvlJc w:val="left"/>
      <w:pPr>
        <w:tabs>
          <w:tab w:val="num" w:pos="2784"/>
        </w:tabs>
        <w:ind w:left="2784" w:hanging="360"/>
      </w:pPr>
      <w:rPr>
        <w:rFonts w:ascii="Wingdings" w:hAnsi="Wingdings" w:hint="default"/>
        <w:sz w:val="20"/>
      </w:rPr>
    </w:lvl>
    <w:lvl w:ilvl="8" w:tentative="1">
      <w:start w:val="1"/>
      <w:numFmt w:val="bullet"/>
      <w:lvlText w:val=""/>
      <w:lvlJc w:val="left"/>
      <w:pPr>
        <w:tabs>
          <w:tab w:val="num" w:pos="3504"/>
        </w:tabs>
        <w:ind w:left="3504" w:hanging="360"/>
      </w:pPr>
      <w:rPr>
        <w:rFonts w:ascii="Wingdings" w:hAnsi="Wingdings" w:hint="default"/>
        <w:sz w:val="20"/>
      </w:rPr>
    </w:lvl>
  </w:abstractNum>
  <w:abstractNum w:abstractNumId="9" w15:restartNumberingAfterBreak="0">
    <w:nsid w:val="5EA9400D"/>
    <w:multiLevelType w:val="multilevel"/>
    <w:tmpl w:val="58DA3852"/>
    <w:lvl w:ilvl="0">
      <w:start w:val="1"/>
      <w:numFmt w:val="bullet"/>
      <w:lvlText w:val=""/>
      <w:lvlJc w:val="left"/>
      <w:pPr>
        <w:tabs>
          <w:tab w:val="num" w:pos="-2256"/>
        </w:tabs>
        <w:ind w:left="-2256" w:hanging="360"/>
      </w:pPr>
      <w:rPr>
        <w:rFonts w:ascii="Symbol" w:hAnsi="Symbol" w:hint="default"/>
        <w:sz w:val="20"/>
      </w:rPr>
    </w:lvl>
    <w:lvl w:ilvl="1">
      <w:start w:val="1"/>
      <w:numFmt w:val="bullet"/>
      <w:lvlText w:val="o"/>
      <w:lvlJc w:val="left"/>
      <w:pPr>
        <w:tabs>
          <w:tab w:val="num" w:pos="-1536"/>
        </w:tabs>
        <w:ind w:left="-1536" w:hanging="360"/>
      </w:pPr>
      <w:rPr>
        <w:rFonts w:ascii="Courier New" w:hAnsi="Courier New" w:hint="default"/>
        <w:sz w:val="20"/>
      </w:rPr>
    </w:lvl>
    <w:lvl w:ilvl="2">
      <w:start w:val="21"/>
      <w:numFmt w:val="bullet"/>
      <w:lvlText w:val="-"/>
      <w:lvlJc w:val="left"/>
      <w:pPr>
        <w:tabs>
          <w:tab w:val="num" w:pos="-816"/>
        </w:tabs>
        <w:ind w:left="-816" w:hanging="360"/>
      </w:pPr>
      <w:rPr>
        <w:rFonts w:ascii="Calibri" w:eastAsiaTheme="minorEastAsia" w:hAnsi="Calibri" w:cs="Calibri" w:hint="default"/>
        <w:sz w:val="20"/>
      </w:rPr>
    </w:lvl>
    <w:lvl w:ilvl="3">
      <w:start w:val="1"/>
      <w:numFmt w:val="bullet"/>
      <w:lvlText w:val=""/>
      <w:lvlJc w:val="left"/>
      <w:pPr>
        <w:tabs>
          <w:tab w:val="num" w:pos="-96"/>
        </w:tabs>
        <w:ind w:left="-96" w:hanging="360"/>
      </w:pPr>
      <w:rPr>
        <w:rFonts w:ascii="Wingdings" w:hAnsi="Wingdings" w:hint="default"/>
        <w:sz w:val="20"/>
      </w:rPr>
    </w:lvl>
    <w:lvl w:ilvl="4">
      <w:start w:val="21"/>
      <w:numFmt w:val="bullet"/>
      <w:lvlText w:val="-"/>
      <w:lvlJc w:val="left"/>
      <w:pPr>
        <w:tabs>
          <w:tab w:val="num" w:pos="624"/>
        </w:tabs>
        <w:ind w:left="624" w:hanging="360"/>
      </w:pPr>
      <w:rPr>
        <w:rFonts w:ascii="Calibri" w:eastAsiaTheme="minorEastAsia" w:hAnsi="Calibri" w:cs="Calibri" w:hint="default"/>
        <w:sz w:val="20"/>
      </w:rPr>
    </w:lvl>
    <w:lvl w:ilvl="5">
      <w:start w:val="21"/>
      <w:numFmt w:val="bullet"/>
      <w:lvlText w:val="-"/>
      <w:lvlJc w:val="left"/>
      <w:pPr>
        <w:tabs>
          <w:tab w:val="num" w:pos="1344"/>
        </w:tabs>
        <w:ind w:left="1344" w:hanging="360"/>
      </w:pPr>
      <w:rPr>
        <w:rFonts w:ascii="Calibri" w:eastAsiaTheme="minorEastAsia" w:hAnsi="Calibri" w:cs="Calibri" w:hint="default"/>
        <w:sz w:val="20"/>
      </w:rPr>
    </w:lvl>
    <w:lvl w:ilvl="6">
      <w:start w:val="21"/>
      <w:numFmt w:val="bullet"/>
      <w:lvlText w:val="-"/>
      <w:lvlJc w:val="left"/>
      <w:pPr>
        <w:tabs>
          <w:tab w:val="num" w:pos="2064"/>
        </w:tabs>
        <w:ind w:left="2064" w:hanging="360"/>
      </w:pPr>
      <w:rPr>
        <w:rFonts w:ascii="Calibri" w:eastAsiaTheme="minorEastAsia" w:hAnsi="Calibri" w:cs="Calibri" w:hint="default"/>
        <w:sz w:val="20"/>
      </w:rPr>
    </w:lvl>
    <w:lvl w:ilvl="7" w:tentative="1">
      <w:start w:val="1"/>
      <w:numFmt w:val="bullet"/>
      <w:lvlText w:val=""/>
      <w:lvlJc w:val="left"/>
      <w:pPr>
        <w:tabs>
          <w:tab w:val="num" w:pos="2784"/>
        </w:tabs>
        <w:ind w:left="2784" w:hanging="360"/>
      </w:pPr>
      <w:rPr>
        <w:rFonts w:ascii="Wingdings" w:hAnsi="Wingdings" w:hint="default"/>
        <w:sz w:val="20"/>
      </w:rPr>
    </w:lvl>
    <w:lvl w:ilvl="8" w:tentative="1">
      <w:start w:val="1"/>
      <w:numFmt w:val="bullet"/>
      <w:lvlText w:val=""/>
      <w:lvlJc w:val="left"/>
      <w:pPr>
        <w:tabs>
          <w:tab w:val="num" w:pos="3504"/>
        </w:tabs>
        <w:ind w:left="3504" w:hanging="360"/>
      </w:pPr>
      <w:rPr>
        <w:rFonts w:ascii="Wingdings" w:hAnsi="Wingdings" w:hint="default"/>
        <w:sz w:val="20"/>
      </w:rPr>
    </w:lvl>
  </w:abstractNum>
  <w:abstractNum w:abstractNumId="10" w15:restartNumberingAfterBreak="0">
    <w:nsid w:val="6A7559D1"/>
    <w:multiLevelType w:val="hybridMultilevel"/>
    <w:tmpl w:val="E4AE7AF2"/>
    <w:lvl w:ilvl="0" w:tplc="B762DAEA">
      <w:start w:val="21"/>
      <w:numFmt w:val="bullet"/>
      <w:lvlText w:val="-"/>
      <w:lvlJc w:val="left"/>
      <w:pPr>
        <w:ind w:left="786" w:hanging="360"/>
      </w:pPr>
      <w:rPr>
        <w:rFonts w:ascii="Calibri" w:eastAsiaTheme="minorEastAsia" w:hAnsi="Calibri" w:cs="Calibri" w:hint="default"/>
      </w:rPr>
    </w:lvl>
    <w:lvl w:ilvl="1" w:tplc="16FAF1DE">
      <w:numFmt w:val="bullet"/>
      <w:lvlText w:val="-"/>
      <w:lvlJc w:val="left"/>
      <w:pPr>
        <w:ind w:left="1506" w:hanging="360"/>
      </w:pPr>
      <w:rPr>
        <w:rFonts w:ascii="Calibri" w:eastAsiaTheme="minorHAnsi" w:hAnsi="Calibri" w:cs="Calibri"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73487156"/>
    <w:multiLevelType w:val="hybridMultilevel"/>
    <w:tmpl w:val="5BC273CE"/>
    <w:lvl w:ilvl="0" w:tplc="16FAF1DE">
      <w:numFmt w:val="bullet"/>
      <w:lvlText w:val="-"/>
      <w:lvlJc w:val="left"/>
      <w:pPr>
        <w:ind w:left="624" w:hanging="360"/>
      </w:pPr>
      <w:rPr>
        <w:rFonts w:ascii="Calibri" w:eastAsiaTheme="minorHAnsi" w:hAnsi="Calibri" w:cs="Calibri" w:hint="default"/>
      </w:rPr>
    </w:lvl>
    <w:lvl w:ilvl="1" w:tplc="04090003">
      <w:start w:val="1"/>
      <w:numFmt w:val="bullet"/>
      <w:lvlText w:val="o"/>
      <w:lvlJc w:val="left"/>
      <w:pPr>
        <w:ind w:left="1344" w:hanging="360"/>
      </w:pPr>
      <w:rPr>
        <w:rFonts w:ascii="Courier New" w:hAnsi="Courier New" w:hint="default"/>
      </w:rPr>
    </w:lvl>
    <w:lvl w:ilvl="2" w:tplc="04090005">
      <w:start w:val="1"/>
      <w:numFmt w:val="bullet"/>
      <w:lvlText w:val=""/>
      <w:lvlJc w:val="left"/>
      <w:pPr>
        <w:ind w:left="2064" w:hanging="360"/>
      </w:pPr>
      <w:rPr>
        <w:rFonts w:ascii="Wingdings" w:hAnsi="Wingdings" w:hint="default"/>
      </w:rPr>
    </w:lvl>
    <w:lvl w:ilvl="3" w:tplc="04090001">
      <w:start w:val="1"/>
      <w:numFmt w:val="bullet"/>
      <w:lvlText w:val=""/>
      <w:lvlJc w:val="left"/>
      <w:pPr>
        <w:ind w:left="2784" w:hanging="360"/>
      </w:pPr>
      <w:rPr>
        <w:rFonts w:ascii="Symbol" w:hAnsi="Symbol" w:hint="default"/>
      </w:rPr>
    </w:lvl>
    <w:lvl w:ilvl="4" w:tplc="04090003">
      <w:start w:val="1"/>
      <w:numFmt w:val="bullet"/>
      <w:lvlText w:val="o"/>
      <w:lvlJc w:val="left"/>
      <w:pPr>
        <w:ind w:left="3504" w:hanging="360"/>
      </w:pPr>
      <w:rPr>
        <w:rFonts w:ascii="Courier New" w:hAnsi="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12" w15:restartNumberingAfterBreak="0">
    <w:nsid w:val="73F01352"/>
    <w:multiLevelType w:val="multilevel"/>
    <w:tmpl w:val="E9308F5A"/>
    <w:lvl w:ilvl="0">
      <w:start w:val="1"/>
      <w:numFmt w:val="bullet"/>
      <w:lvlText w:val=""/>
      <w:lvlJc w:val="left"/>
      <w:pPr>
        <w:tabs>
          <w:tab w:val="num" w:pos="-2256"/>
        </w:tabs>
        <w:ind w:left="-2256" w:hanging="360"/>
      </w:pPr>
      <w:rPr>
        <w:rFonts w:ascii="Symbol" w:hAnsi="Symbol" w:hint="default"/>
        <w:sz w:val="20"/>
      </w:rPr>
    </w:lvl>
    <w:lvl w:ilvl="1">
      <w:start w:val="1"/>
      <w:numFmt w:val="bullet"/>
      <w:lvlText w:val="o"/>
      <w:lvlJc w:val="left"/>
      <w:pPr>
        <w:tabs>
          <w:tab w:val="num" w:pos="-1536"/>
        </w:tabs>
        <w:ind w:left="-1536" w:hanging="360"/>
      </w:pPr>
      <w:rPr>
        <w:rFonts w:ascii="Courier New" w:hAnsi="Courier New" w:hint="default"/>
        <w:sz w:val="20"/>
      </w:rPr>
    </w:lvl>
    <w:lvl w:ilvl="2">
      <w:start w:val="21"/>
      <w:numFmt w:val="bullet"/>
      <w:lvlText w:val="-"/>
      <w:lvlJc w:val="left"/>
      <w:pPr>
        <w:tabs>
          <w:tab w:val="num" w:pos="-816"/>
        </w:tabs>
        <w:ind w:left="-816" w:hanging="360"/>
      </w:pPr>
      <w:rPr>
        <w:rFonts w:ascii="Calibri" w:eastAsiaTheme="minorEastAsia" w:hAnsi="Calibri" w:cs="Calibri" w:hint="default"/>
        <w:sz w:val="20"/>
      </w:rPr>
    </w:lvl>
    <w:lvl w:ilvl="3">
      <w:start w:val="1"/>
      <w:numFmt w:val="bullet"/>
      <w:lvlText w:val=""/>
      <w:lvlJc w:val="left"/>
      <w:pPr>
        <w:tabs>
          <w:tab w:val="num" w:pos="-96"/>
        </w:tabs>
        <w:ind w:left="-96" w:hanging="360"/>
      </w:pPr>
      <w:rPr>
        <w:rFonts w:ascii="Wingdings" w:hAnsi="Wingdings" w:hint="default"/>
        <w:sz w:val="20"/>
      </w:rPr>
    </w:lvl>
    <w:lvl w:ilvl="4">
      <w:start w:val="1"/>
      <w:numFmt w:val="bullet"/>
      <w:lvlText w:val=""/>
      <w:lvlJc w:val="left"/>
      <w:pPr>
        <w:tabs>
          <w:tab w:val="num" w:pos="624"/>
        </w:tabs>
        <w:ind w:left="624" w:hanging="360"/>
      </w:pPr>
      <w:rPr>
        <w:rFonts w:ascii="Wingdings" w:hAnsi="Wingdings" w:hint="default"/>
        <w:sz w:val="20"/>
      </w:rPr>
    </w:lvl>
    <w:lvl w:ilvl="5">
      <w:start w:val="1"/>
      <w:numFmt w:val="bullet"/>
      <w:lvlText w:val=""/>
      <w:lvlJc w:val="left"/>
      <w:pPr>
        <w:tabs>
          <w:tab w:val="num" w:pos="1344"/>
        </w:tabs>
        <w:ind w:left="1344" w:hanging="360"/>
      </w:pPr>
      <w:rPr>
        <w:rFonts w:ascii="Wingdings" w:hAnsi="Wingdings" w:hint="default"/>
        <w:sz w:val="20"/>
      </w:rPr>
    </w:lvl>
    <w:lvl w:ilvl="6" w:tentative="1">
      <w:start w:val="1"/>
      <w:numFmt w:val="bullet"/>
      <w:lvlText w:val=""/>
      <w:lvlJc w:val="left"/>
      <w:pPr>
        <w:tabs>
          <w:tab w:val="num" w:pos="2064"/>
        </w:tabs>
        <w:ind w:left="2064" w:hanging="360"/>
      </w:pPr>
      <w:rPr>
        <w:rFonts w:ascii="Wingdings" w:hAnsi="Wingdings" w:hint="default"/>
        <w:sz w:val="20"/>
      </w:rPr>
    </w:lvl>
    <w:lvl w:ilvl="7" w:tentative="1">
      <w:start w:val="1"/>
      <w:numFmt w:val="bullet"/>
      <w:lvlText w:val=""/>
      <w:lvlJc w:val="left"/>
      <w:pPr>
        <w:tabs>
          <w:tab w:val="num" w:pos="2784"/>
        </w:tabs>
        <w:ind w:left="2784" w:hanging="360"/>
      </w:pPr>
      <w:rPr>
        <w:rFonts w:ascii="Wingdings" w:hAnsi="Wingdings" w:hint="default"/>
        <w:sz w:val="20"/>
      </w:rPr>
    </w:lvl>
    <w:lvl w:ilvl="8" w:tentative="1">
      <w:start w:val="1"/>
      <w:numFmt w:val="bullet"/>
      <w:lvlText w:val=""/>
      <w:lvlJc w:val="left"/>
      <w:pPr>
        <w:tabs>
          <w:tab w:val="num" w:pos="3504"/>
        </w:tabs>
        <w:ind w:left="3504" w:hanging="360"/>
      </w:pPr>
      <w:rPr>
        <w:rFonts w:ascii="Wingdings" w:hAnsi="Wingdings" w:hint="default"/>
        <w:sz w:val="20"/>
      </w:rPr>
    </w:lvl>
  </w:abstractNum>
  <w:num w:numId="1">
    <w:abstractNumId w:val="3"/>
  </w:num>
  <w:num w:numId="2">
    <w:abstractNumId w:val="12"/>
  </w:num>
  <w:num w:numId="3">
    <w:abstractNumId w:val="2"/>
  </w:num>
  <w:num w:numId="4">
    <w:abstractNumId w:val="0"/>
  </w:num>
  <w:num w:numId="5">
    <w:abstractNumId w:val="4"/>
  </w:num>
  <w:num w:numId="6">
    <w:abstractNumId w:val="7"/>
  </w:num>
  <w:num w:numId="7">
    <w:abstractNumId w:val="6"/>
  </w:num>
  <w:num w:numId="8">
    <w:abstractNumId w:val="9"/>
  </w:num>
  <w:num w:numId="9">
    <w:abstractNumId w:val="8"/>
  </w:num>
  <w:num w:numId="10">
    <w:abstractNumId w:val="5"/>
  </w:num>
  <w:num w:numId="11">
    <w:abstractNumId w:val="1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066"/>
    <w:rsid w:val="00060B30"/>
    <w:rsid w:val="00073043"/>
    <w:rsid w:val="000B0D8F"/>
    <w:rsid w:val="000E5DA8"/>
    <w:rsid w:val="000F7112"/>
    <w:rsid w:val="0010592E"/>
    <w:rsid w:val="00131445"/>
    <w:rsid w:val="00142D41"/>
    <w:rsid w:val="0017414F"/>
    <w:rsid w:val="0019789B"/>
    <w:rsid w:val="001A40E4"/>
    <w:rsid w:val="001F4C80"/>
    <w:rsid w:val="002056D7"/>
    <w:rsid w:val="00206ECB"/>
    <w:rsid w:val="00244427"/>
    <w:rsid w:val="00252AA4"/>
    <w:rsid w:val="00256192"/>
    <w:rsid w:val="002706AE"/>
    <w:rsid w:val="002B41CD"/>
    <w:rsid w:val="002E4F07"/>
    <w:rsid w:val="002F1CF3"/>
    <w:rsid w:val="002F5B3D"/>
    <w:rsid w:val="003154F2"/>
    <w:rsid w:val="00324F67"/>
    <w:rsid w:val="00332052"/>
    <w:rsid w:val="003430BF"/>
    <w:rsid w:val="00351638"/>
    <w:rsid w:val="003670FA"/>
    <w:rsid w:val="00381770"/>
    <w:rsid w:val="003A01B9"/>
    <w:rsid w:val="003B4A50"/>
    <w:rsid w:val="003C76A2"/>
    <w:rsid w:val="003D7E6C"/>
    <w:rsid w:val="003F3A5B"/>
    <w:rsid w:val="00440F36"/>
    <w:rsid w:val="00452DFA"/>
    <w:rsid w:val="00453EC3"/>
    <w:rsid w:val="00462DC6"/>
    <w:rsid w:val="00462FFA"/>
    <w:rsid w:val="00492441"/>
    <w:rsid w:val="004A3BEC"/>
    <w:rsid w:val="004B5CF2"/>
    <w:rsid w:val="004D2ED3"/>
    <w:rsid w:val="0051401F"/>
    <w:rsid w:val="00536745"/>
    <w:rsid w:val="00542FD1"/>
    <w:rsid w:val="00570CB7"/>
    <w:rsid w:val="00570FFA"/>
    <w:rsid w:val="0057742C"/>
    <w:rsid w:val="005775C2"/>
    <w:rsid w:val="005B3D1D"/>
    <w:rsid w:val="005C4E27"/>
    <w:rsid w:val="005C7D94"/>
    <w:rsid w:val="005D1D4C"/>
    <w:rsid w:val="005E75FA"/>
    <w:rsid w:val="00613A69"/>
    <w:rsid w:val="00625F38"/>
    <w:rsid w:val="00643407"/>
    <w:rsid w:val="00643583"/>
    <w:rsid w:val="006468B3"/>
    <w:rsid w:val="006A3A3C"/>
    <w:rsid w:val="006A4CC6"/>
    <w:rsid w:val="006C1FD2"/>
    <w:rsid w:val="006C6E2F"/>
    <w:rsid w:val="006E6132"/>
    <w:rsid w:val="006F389F"/>
    <w:rsid w:val="00703783"/>
    <w:rsid w:val="00705EC6"/>
    <w:rsid w:val="00710725"/>
    <w:rsid w:val="00713FD3"/>
    <w:rsid w:val="00724234"/>
    <w:rsid w:val="007911CD"/>
    <w:rsid w:val="00793D11"/>
    <w:rsid w:val="007A16DF"/>
    <w:rsid w:val="007C520A"/>
    <w:rsid w:val="007C5B02"/>
    <w:rsid w:val="007D5509"/>
    <w:rsid w:val="007E2A24"/>
    <w:rsid w:val="00801038"/>
    <w:rsid w:val="00801406"/>
    <w:rsid w:val="00845CFD"/>
    <w:rsid w:val="0085643B"/>
    <w:rsid w:val="008B4E60"/>
    <w:rsid w:val="00974E12"/>
    <w:rsid w:val="009B563E"/>
    <w:rsid w:val="009B7570"/>
    <w:rsid w:val="009D7E1F"/>
    <w:rsid w:val="009F0B55"/>
    <w:rsid w:val="00A0751F"/>
    <w:rsid w:val="00A21407"/>
    <w:rsid w:val="00A22CC9"/>
    <w:rsid w:val="00A263EB"/>
    <w:rsid w:val="00A31D32"/>
    <w:rsid w:val="00A36AF4"/>
    <w:rsid w:val="00AC5508"/>
    <w:rsid w:val="00AC59AC"/>
    <w:rsid w:val="00AE1411"/>
    <w:rsid w:val="00AF5A53"/>
    <w:rsid w:val="00B20066"/>
    <w:rsid w:val="00B30B4B"/>
    <w:rsid w:val="00B42402"/>
    <w:rsid w:val="00B463D7"/>
    <w:rsid w:val="00BB02F4"/>
    <w:rsid w:val="00BB3F60"/>
    <w:rsid w:val="00BB6C0B"/>
    <w:rsid w:val="00BC045B"/>
    <w:rsid w:val="00BC2116"/>
    <w:rsid w:val="00BC3290"/>
    <w:rsid w:val="00BF3AE7"/>
    <w:rsid w:val="00C01A7D"/>
    <w:rsid w:val="00C06ED7"/>
    <w:rsid w:val="00C0735A"/>
    <w:rsid w:val="00C30E6C"/>
    <w:rsid w:val="00C505BB"/>
    <w:rsid w:val="00C71B4A"/>
    <w:rsid w:val="00C7450B"/>
    <w:rsid w:val="00C82CB0"/>
    <w:rsid w:val="00C923D7"/>
    <w:rsid w:val="00CA051F"/>
    <w:rsid w:val="00CA28D1"/>
    <w:rsid w:val="00CA60ED"/>
    <w:rsid w:val="00CD331D"/>
    <w:rsid w:val="00CE0830"/>
    <w:rsid w:val="00D22171"/>
    <w:rsid w:val="00D70F0C"/>
    <w:rsid w:val="00D83741"/>
    <w:rsid w:val="00D90460"/>
    <w:rsid w:val="00D90912"/>
    <w:rsid w:val="00D95B58"/>
    <w:rsid w:val="00DD1D59"/>
    <w:rsid w:val="00E73695"/>
    <w:rsid w:val="00EB0BD3"/>
    <w:rsid w:val="00EE14FA"/>
    <w:rsid w:val="00EE4058"/>
    <w:rsid w:val="00F007C1"/>
    <w:rsid w:val="00F145A1"/>
    <w:rsid w:val="00F16C82"/>
    <w:rsid w:val="00F206D3"/>
    <w:rsid w:val="00F51A82"/>
    <w:rsid w:val="00F56D84"/>
    <w:rsid w:val="00F6413C"/>
    <w:rsid w:val="00F672E6"/>
    <w:rsid w:val="00F91782"/>
    <w:rsid w:val="00FB7CB0"/>
    <w:rsid w:val="00FC0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DB71C9"/>
  <w14:defaultImageDpi w14:val="300"/>
  <w15:docId w15:val="{E90BD042-5AFD-42A0-86B9-DCE75A4C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066"/>
  </w:style>
  <w:style w:type="paragraph" w:styleId="Heading2">
    <w:name w:val="heading 2"/>
    <w:basedOn w:val="Normal"/>
    <w:next w:val="Normal"/>
    <w:link w:val="Heading2Char"/>
    <w:uiPriority w:val="9"/>
    <w:unhideWhenUsed/>
    <w:qFormat/>
    <w:rsid w:val="00D70F0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066"/>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semiHidden/>
    <w:unhideWhenUsed/>
    <w:rsid w:val="005B3D1D"/>
    <w:pPr>
      <w:tabs>
        <w:tab w:val="center" w:pos="4536"/>
        <w:tab w:val="right" w:pos="9072"/>
      </w:tabs>
    </w:pPr>
  </w:style>
  <w:style w:type="character" w:customStyle="1" w:styleId="HeaderChar">
    <w:name w:val="Header Char"/>
    <w:basedOn w:val="DefaultParagraphFont"/>
    <w:link w:val="Header"/>
    <w:uiPriority w:val="99"/>
    <w:semiHidden/>
    <w:rsid w:val="005B3D1D"/>
  </w:style>
  <w:style w:type="paragraph" w:styleId="Footer">
    <w:name w:val="footer"/>
    <w:basedOn w:val="Normal"/>
    <w:link w:val="FooterChar"/>
    <w:uiPriority w:val="99"/>
    <w:semiHidden/>
    <w:unhideWhenUsed/>
    <w:rsid w:val="005B3D1D"/>
    <w:pPr>
      <w:tabs>
        <w:tab w:val="center" w:pos="4536"/>
        <w:tab w:val="right" w:pos="9072"/>
      </w:tabs>
    </w:pPr>
  </w:style>
  <w:style w:type="character" w:customStyle="1" w:styleId="FooterChar">
    <w:name w:val="Footer Char"/>
    <w:basedOn w:val="DefaultParagraphFont"/>
    <w:link w:val="Footer"/>
    <w:uiPriority w:val="99"/>
    <w:semiHidden/>
    <w:rsid w:val="005B3D1D"/>
  </w:style>
  <w:style w:type="paragraph" w:styleId="BalloonText">
    <w:name w:val="Balloon Text"/>
    <w:basedOn w:val="Normal"/>
    <w:link w:val="BalloonTextChar"/>
    <w:uiPriority w:val="99"/>
    <w:semiHidden/>
    <w:unhideWhenUsed/>
    <w:rsid w:val="00462F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FFA"/>
    <w:rPr>
      <w:rFonts w:ascii="Segoe UI" w:hAnsi="Segoe UI" w:cs="Segoe UI"/>
      <w:sz w:val="18"/>
      <w:szCs w:val="18"/>
    </w:rPr>
  </w:style>
  <w:style w:type="paragraph" w:styleId="Revision">
    <w:name w:val="Revision"/>
    <w:hidden/>
    <w:uiPriority w:val="99"/>
    <w:semiHidden/>
    <w:rsid w:val="00C30E6C"/>
  </w:style>
  <w:style w:type="character" w:customStyle="1" w:styleId="Heading2Char">
    <w:name w:val="Heading 2 Char"/>
    <w:basedOn w:val="DefaultParagraphFont"/>
    <w:link w:val="Heading2"/>
    <w:uiPriority w:val="9"/>
    <w:rsid w:val="00D70F0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F00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E325E2EFE9B048A3871B7BD8F3987E" ma:contentTypeVersion="12" ma:contentTypeDescription="Opprett et nytt dokument." ma:contentTypeScope="" ma:versionID="fff632047a7eadf494934545b92d46a5">
  <xsd:schema xmlns:xsd="http://www.w3.org/2001/XMLSchema" xmlns:xs="http://www.w3.org/2001/XMLSchema" xmlns:p="http://schemas.microsoft.com/office/2006/metadata/properties" xmlns:ns2="afc6c87a-93e3-4e2f-8872-1428e3c1fa25" xmlns:ns3="b0d5cea6-c6ee-4dc4-a58b-450b8a5e29b3" targetNamespace="http://schemas.microsoft.com/office/2006/metadata/properties" ma:root="true" ma:fieldsID="b22aa53516b7c835a7766397a3472a1f" ns2:_="" ns3:_="">
    <xsd:import namespace="afc6c87a-93e3-4e2f-8872-1428e3c1fa25"/>
    <xsd:import namespace="b0d5cea6-c6ee-4dc4-a58b-450b8a5e29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6c87a-93e3-4e2f-8872-1428e3c1f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d5cea6-c6ee-4dc4-a58b-450b8a5e29b3"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119b49b-2cc3-444e-b755-8692f4554da6" ContentTypeId="0x0101" PreviousValue="false"/>
</file>

<file path=customXml/itemProps1.xml><?xml version="1.0" encoding="utf-8"?>
<ds:datastoreItem xmlns:ds="http://schemas.openxmlformats.org/officeDocument/2006/customXml" ds:itemID="{82AC2D6A-881B-4BF6-BED1-BED7415D6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6c87a-93e3-4e2f-8872-1428e3c1fa25"/>
    <ds:schemaRef ds:uri="b0d5cea6-c6ee-4dc4-a58b-450b8a5e2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48CB0A-B971-4F1D-8666-F09D04BDB994}">
  <ds:schemaRefs>
    <ds:schemaRef ds:uri="http://schemas.microsoft.com/office/2006/metadata/properties"/>
    <ds:schemaRef ds:uri="http://purl.org/dc/terms/"/>
    <ds:schemaRef ds:uri="http://purl.org/dc/dcmitype/"/>
    <ds:schemaRef ds:uri="afc6c87a-93e3-4e2f-8872-1428e3c1fa25"/>
    <ds:schemaRef ds:uri="http://schemas.microsoft.com/office/2006/documentManagement/types"/>
    <ds:schemaRef ds:uri="http://schemas.openxmlformats.org/package/2006/metadata/core-properties"/>
    <ds:schemaRef ds:uri="http://purl.org/dc/elements/1.1/"/>
    <ds:schemaRef ds:uri="b0d5cea6-c6ee-4dc4-a58b-450b8a5e29b3"/>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A616B17-DAAC-4466-AF2A-3CB82CBA1A5D}">
  <ds:schemaRefs>
    <ds:schemaRef ds:uri="http://schemas.microsoft.com/sharepoint/v3/contenttype/forms"/>
  </ds:schemaRefs>
</ds:datastoreItem>
</file>

<file path=customXml/itemProps4.xml><?xml version="1.0" encoding="utf-8"?>
<ds:datastoreItem xmlns:ds="http://schemas.openxmlformats.org/officeDocument/2006/customXml" ds:itemID="{142762D1-A49B-4A53-B4D6-AC9A308A7D7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1467</Words>
  <Characters>8368</Characters>
  <Application>Microsoft Office Word</Application>
  <DocSecurity>4</DocSecurity>
  <Lines>69</Lines>
  <Paragraphs>19</Paragraphs>
  <ScaleCrop>false</ScaleCrop>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Høvding</dc:creator>
  <cp:keywords/>
  <dc:description/>
  <cp:lastModifiedBy>Vibeke Munthe Kaas</cp:lastModifiedBy>
  <cp:revision>66</cp:revision>
  <dcterms:created xsi:type="dcterms:W3CDTF">2020-03-22T21:56:00Z</dcterms:created>
  <dcterms:modified xsi:type="dcterms:W3CDTF">2020-03-22T23:19:00Z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0x010100DEE325E2EFE9B048A3871B7BD8F3987E</vt:lpwstr>
  </property>
</Properties>
</file>