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91A23" w14:textId="3EB1F245" w:rsidR="001E16F1" w:rsidRPr="007826CE" w:rsidRDefault="00EC1867" w:rsidP="007826CE">
      <w:pPr>
        <w:pStyle w:val="Overskrift1"/>
      </w:pPr>
      <w:r w:rsidRPr="007826CE">
        <w:t>Gjennomgang av indikatorer i basisbevilgningssystemet</w:t>
      </w:r>
    </w:p>
    <w:p w14:paraId="48448663" w14:textId="4DC32EDF" w:rsidR="00B9556B" w:rsidRDefault="00862A71" w:rsidP="00927A40">
      <w:pPr>
        <w:keepNext/>
        <w:keepLines/>
        <w:spacing w:before="40" w:after="0"/>
        <w:outlineLvl w:val="1"/>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 xml:space="preserve">Innspill </w:t>
      </w:r>
      <w:r w:rsidR="007F651D">
        <w:rPr>
          <w:rFonts w:asciiTheme="majorHAnsi" w:eastAsiaTheme="majorEastAsia" w:hAnsiTheme="majorHAnsi" w:cstheme="majorBidi"/>
          <w:b/>
          <w:bCs/>
          <w:sz w:val="24"/>
          <w:szCs w:val="24"/>
        </w:rPr>
        <w:t xml:space="preserve">til Forskningsrådet </w:t>
      </w:r>
      <w:r>
        <w:rPr>
          <w:rFonts w:asciiTheme="majorHAnsi" w:eastAsiaTheme="majorEastAsia" w:hAnsiTheme="majorHAnsi" w:cstheme="majorBidi"/>
          <w:b/>
          <w:bCs/>
          <w:sz w:val="24"/>
          <w:szCs w:val="24"/>
        </w:rPr>
        <w:t>fra</w:t>
      </w:r>
      <w:r w:rsidR="00E02839">
        <w:rPr>
          <w:rFonts w:asciiTheme="majorHAnsi" w:eastAsiaTheme="majorEastAsia" w:hAnsiTheme="majorHAnsi" w:cstheme="majorBidi"/>
          <w:b/>
          <w:bCs/>
          <w:sz w:val="24"/>
          <w:szCs w:val="24"/>
        </w:rPr>
        <w:t xml:space="preserve"> FFA </w:t>
      </w:r>
      <w:r w:rsidR="007F651D">
        <w:rPr>
          <w:rFonts w:asciiTheme="majorHAnsi" w:eastAsiaTheme="majorEastAsia" w:hAnsiTheme="majorHAnsi" w:cstheme="majorBidi"/>
          <w:b/>
          <w:bCs/>
          <w:sz w:val="24"/>
          <w:szCs w:val="24"/>
        </w:rPr>
        <w:t>18.12.2019</w:t>
      </w:r>
      <w:r w:rsidR="007826CE" w:rsidRPr="007826CE">
        <w:rPr>
          <w:rFonts w:asciiTheme="majorHAnsi" w:eastAsiaTheme="majorEastAsia" w:hAnsiTheme="majorHAnsi" w:cstheme="majorBidi"/>
          <w:b/>
          <w:bCs/>
          <w:sz w:val="24"/>
          <w:szCs w:val="24"/>
        </w:rPr>
        <w:t xml:space="preserve"> </w:t>
      </w:r>
    </w:p>
    <w:p w14:paraId="53EA1018" w14:textId="77777777" w:rsidR="00656C7B" w:rsidRDefault="00656C7B" w:rsidP="00927A40">
      <w:pPr>
        <w:keepNext/>
        <w:keepLines/>
        <w:spacing w:before="40" w:after="0"/>
        <w:outlineLvl w:val="1"/>
      </w:pPr>
    </w:p>
    <w:p w14:paraId="2BE5E866" w14:textId="77777777" w:rsidR="00927A40" w:rsidRPr="007826CE" w:rsidRDefault="00927A40" w:rsidP="00927A40">
      <w:pPr>
        <w:keepNext/>
        <w:keepLines/>
        <w:spacing w:before="40" w:after="0"/>
        <w:outlineLvl w:val="1"/>
      </w:pPr>
    </w:p>
    <w:p w14:paraId="5F5C083B" w14:textId="2729DEB0" w:rsidR="00E72E98" w:rsidRPr="00E72E98" w:rsidRDefault="00E72E98" w:rsidP="002972E0">
      <w:pPr>
        <w:pStyle w:val="Listeavsnitt"/>
        <w:numPr>
          <w:ilvl w:val="0"/>
          <w:numId w:val="28"/>
        </w:numPr>
        <w:spacing w:after="0"/>
        <w:rPr>
          <w:rStyle w:val="Sterkutheving"/>
        </w:rPr>
      </w:pPr>
      <w:r w:rsidRPr="00FE0111">
        <w:rPr>
          <w:rStyle w:val="Sterkutheving"/>
        </w:rPr>
        <w:t>Bakgrunn</w:t>
      </w:r>
    </w:p>
    <w:p w14:paraId="06ADA03A" w14:textId="095236B5" w:rsidR="00972BB1" w:rsidRDefault="006141A1" w:rsidP="002972E0">
      <w:pPr>
        <w:spacing w:after="0"/>
        <w:contextualSpacing/>
      </w:pPr>
      <w:r>
        <w:t>Departementene avslutter</w:t>
      </w:r>
      <w:r w:rsidR="00972BB1" w:rsidRPr="00972BB1">
        <w:t xml:space="preserve"> </w:t>
      </w:r>
      <w:r w:rsidR="00EA2C6B">
        <w:t>i disse dager</w:t>
      </w:r>
      <w:r w:rsidR="00972BB1" w:rsidRPr="00972BB1">
        <w:t xml:space="preserve"> sitt instituttprosjekt</w:t>
      </w:r>
      <w:r w:rsidR="00CE115A">
        <w:t xml:space="preserve"> (forventet </w:t>
      </w:r>
      <w:proofErr w:type="spellStart"/>
      <w:r w:rsidR="00CE115A">
        <w:t>feb</w:t>
      </w:r>
      <w:proofErr w:type="spellEnd"/>
      <w:r w:rsidR="00CE115A">
        <w:t xml:space="preserve"> 2020)</w:t>
      </w:r>
      <w:r>
        <w:t>, og KD ønsker</w:t>
      </w:r>
      <w:r w:rsidR="00972BB1" w:rsidRPr="00972BB1">
        <w:t xml:space="preserve"> at Forskningsrådet arbeider videre med konkrete innspill til de statlige retningslinjene</w:t>
      </w:r>
      <w:r w:rsidR="00CE115A">
        <w:t xml:space="preserve"> for basisbevilgning for instituttene</w:t>
      </w:r>
      <w:r w:rsidR="00DD4767">
        <w:t xml:space="preserve"> (oppdrag ikke delt). </w:t>
      </w:r>
      <w:r w:rsidR="002C3203">
        <w:t xml:space="preserve">Forskningsrådet </w:t>
      </w:r>
      <w:r w:rsidR="00972BB1">
        <w:t xml:space="preserve">skal se bl.a. på </w:t>
      </w:r>
      <w:r w:rsidR="00972BB1" w:rsidRPr="00972BB1">
        <w:t>indikatorer</w:t>
      </w:r>
      <w:r w:rsidR="00DF7800">
        <w:t xml:space="preserve"> for omfordeling</w:t>
      </w:r>
      <w:r w:rsidR="00972BB1" w:rsidRPr="00972BB1">
        <w:t>, vekting, inn- og ut-kriterier mm</w:t>
      </w:r>
      <w:r w:rsidR="00EA0B08">
        <w:t>. Anbefaling fra NFR til KD skal gis før sommeren 2020.</w:t>
      </w:r>
    </w:p>
    <w:p w14:paraId="2F699D25" w14:textId="77777777" w:rsidR="00EA0B08" w:rsidRDefault="00EA0B08" w:rsidP="00DD4767">
      <w:pPr>
        <w:contextualSpacing/>
      </w:pPr>
    </w:p>
    <w:p w14:paraId="70F0F3E2" w14:textId="7705DCF0" w:rsidR="00DD694D" w:rsidRPr="006A5DD0" w:rsidRDefault="00EA0B08" w:rsidP="00DD4767">
      <w:pPr>
        <w:contextualSpacing/>
        <w:rPr>
          <w:u w:val="single"/>
        </w:rPr>
      </w:pPr>
      <w:r>
        <w:t>NFR</w:t>
      </w:r>
      <w:r w:rsidR="00DD4767">
        <w:t xml:space="preserve"> ønsker dialog med FFA i prosessen</w:t>
      </w:r>
      <w:r>
        <w:t xml:space="preserve"> og inviterte til en første uformell dialog </w:t>
      </w:r>
      <w:r w:rsidR="0000781C">
        <w:t xml:space="preserve">med Lars og Agnes </w:t>
      </w:r>
      <w:r>
        <w:t>16.okt 2019</w:t>
      </w:r>
      <w:r w:rsidR="00CE115A">
        <w:t>.</w:t>
      </w:r>
      <w:r w:rsidR="0000781C">
        <w:t xml:space="preserve"> </w:t>
      </w:r>
      <w:r w:rsidR="00BC2B8A">
        <w:t>I første omgang ser NFR</w:t>
      </w:r>
      <w:r w:rsidR="000B08D4">
        <w:t xml:space="preserve"> på i</w:t>
      </w:r>
      <w:r w:rsidR="001C2274">
        <w:t>ndikatorene</w:t>
      </w:r>
      <w:r w:rsidR="00326A31">
        <w:t xml:space="preserve"> i basisbevilgningssystemet, hva er gode kvalitetsindikatorer og relevansindikatorer i instituttsektoren.</w:t>
      </w:r>
      <w:r w:rsidR="005A04CF">
        <w:t xml:space="preserve"> </w:t>
      </w:r>
      <w:r w:rsidR="005A04CF" w:rsidRPr="0043639D">
        <w:t xml:space="preserve">De ønsker våre vurderinger av </w:t>
      </w:r>
      <w:r w:rsidR="00ED2CED" w:rsidRPr="002B1F32">
        <w:t>hva som er gode indikatorer, ev</w:t>
      </w:r>
      <w:r w:rsidR="00FE5AF2" w:rsidRPr="00734BB7">
        <w:t xml:space="preserve"> hvilke måleutfordringer vi ser</w:t>
      </w:r>
      <w:r w:rsidR="00ED2CED" w:rsidRPr="00112808">
        <w:t>.</w:t>
      </w:r>
      <w:r w:rsidR="00FE5AF2" w:rsidRPr="00112808">
        <w:t xml:space="preserve"> </w:t>
      </w:r>
      <w:r w:rsidR="006141A1" w:rsidRPr="006568E4">
        <w:t>Forsk</w:t>
      </w:r>
      <w:r w:rsidR="006141A1" w:rsidRPr="006141A1">
        <w:t xml:space="preserve">ningsrådet ønsker et innspill før 20.des, deretter vil dette bli diskutert i instituttledermøtene i januar. </w:t>
      </w:r>
    </w:p>
    <w:p w14:paraId="4C1C44EE" w14:textId="43AEE379" w:rsidR="00DD694D" w:rsidRDefault="00DD694D" w:rsidP="00DD4767">
      <w:pPr>
        <w:contextualSpacing/>
      </w:pPr>
    </w:p>
    <w:p w14:paraId="0A1D04D5" w14:textId="483834EF" w:rsidR="005D6DB0" w:rsidRDefault="009F42B4" w:rsidP="00F5111B">
      <w:pPr>
        <w:spacing w:after="0"/>
        <w:contextualSpacing/>
      </w:pPr>
      <w:r>
        <w:t xml:space="preserve">Styret </w:t>
      </w:r>
      <w:r w:rsidR="00127324">
        <w:t>legger frem følge</w:t>
      </w:r>
      <w:r w:rsidR="007C33EB">
        <w:t>nde</w:t>
      </w:r>
      <w:r w:rsidR="00534E45">
        <w:t xml:space="preserve"> refleksjoner og anbefalinger, som </w:t>
      </w:r>
      <w:r w:rsidR="00AE4D91">
        <w:t xml:space="preserve">sendes til Forskningsrådet </w:t>
      </w:r>
      <w:r w:rsidR="00D73B81">
        <w:t xml:space="preserve">18.desember. Neste dialogmøte med Forskningsrådet blir 19.desember. </w:t>
      </w:r>
    </w:p>
    <w:p w14:paraId="217390A4" w14:textId="77777777" w:rsidR="00D263C6" w:rsidRDefault="00D263C6" w:rsidP="006A5DD0">
      <w:pPr>
        <w:spacing w:after="0"/>
        <w:contextualSpacing/>
      </w:pPr>
    </w:p>
    <w:p w14:paraId="284B50D5" w14:textId="2B73BCA4" w:rsidR="00EC035A" w:rsidRPr="00952270" w:rsidRDefault="00190A64" w:rsidP="007826CE">
      <w:pPr>
        <w:pStyle w:val="Listeavsnitt"/>
        <w:numPr>
          <w:ilvl w:val="0"/>
          <w:numId w:val="28"/>
        </w:numPr>
        <w:spacing w:after="0"/>
        <w:rPr>
          <w:rStyle w:val="Sterkutheving"/>
        </w:rPr>
      </w:pPr>
      <w:r w:rsidRPr="00952270">
        <w:rPr>
          <w:rStyle w:val="Sterkutheving"/>
        </w:rPr>
        <w:t xml:space="preserve">Forutsetninger for </w:t>
      </w:r>
      <w:r w:rsidR="00EC035A" w:rsidRPr="00952270">
        <w:rPr>
          <w:rStyle w:val="Sterkutheving"/>
        </w:rPr>
        <w:t xml:space="preserve">arbeidet </w:t>
      </w:r>
    </w:p>
    <w:p w14:paraId="70B4621C" w14:textId="0F340060" w:rsidR="00113250" w:rsidRDefault="000F56AA" w:rsidP="00D12913">
      <w:pPr>
        <w:contextualSpacing/>
      </w:pPr>
      <w:r>
        <w:t>FFA</w:t>
      </w:r>
      <w:r w:rsidR="00CA2C79">
        <w:t xml:space="preserve"> </w:t>
      </w:r>
      <w:r w:rsidR="00020E0F">
        <w:t xml:space="preserve">er orientert om at NFR </w:t>
      </w:r>
      <w:r w:rsidR="00031308">
        <w:t>senere ogs</w:t>
      </w:r>
      <w:r w:rsidR="00B801EC">
        <w:t xml:space="preserve">å vil </w:t>
      </w:r>
      <w:r w:rsidR="00020E0F">
        <w:t>vurderer arenasammensetning</w:t>
      </w:r>
      <w:r w:rsidR="00B801EC">
        <w:t xml:space="preserve"> i basisbevilgningssystemet</w:t>
      </w:r>
      <w:r w:rsidR="00D260DC">
        <w:t xml:space="preserve">. </w:t>
      </w:r>
      <w:r w:rsidR="001E7E31">
        <w:t>Inkludering av flere institutter</w:t>
      </w:r>
      <w:r w:rsidR="009C230D">
        <w:t xml:space="preserve"> i ordningen, </w:t>
      </w:r>
      <w:r w:rsidR="007A6F27">
        <w:t xml:space="preserve">sammenslåing av en eller flere arenaer, </w:t>
      </w:r>
      <w:r w:rsidR="001E38BE">
        <w:t>overføring</w:t>
      </w:r>
      <w:r w:rsidR="007A6F27">
        <w:t xml:space="preserve"> av institutter på en arena</w:t>
      </w:r>
      <w:r w:rsidR="001E38BE">
        <w:t xml:space="preserve"> til de øvrige</w:t>
      </w:r>
      <w:r w:rsidR="00822A8D">
        <w:t xml:space="preserve"> er blant alternativene som er skissert i instituttevalueringene.</w:t>
      </w:r>
      <w:r w:rsidR="007A6F27">
        <w:t xml:space="preserve"> </w:t>
      </w:r>
      <w:r w:rsidR="00D12913">
        <w:t>Særlig evalueringen av primærnæringsinstituttene setter dette på dagsorden</w:t>
      </w:r>
      <w:r w:rsidR="00BB7FA4">
        <w:t xml:space="preserve">. </w:t>
      </w:r>
      <w:r w:rsidR="00CE5BC0">
        <w:t>Syntes</w:t>
      </w:r>
      <w:r w:rsidR="004977BC">
        <w:t>e</w:t>
      </w:r>
      <w:r w:rsidR="00CE5BC0">
        <w:t>rapporten (</w:t>
      </w:r>
      <w:r w:rsidR="004977BC">
        <w:t>kap.8.4.1)</w:t>
      </w:r>
      <w:r w:rsidR="0034522B">
        <w:t xml:space="preserve"> </w:t>
      </w:r>
      <w:r w:rsidR="001A56AD">
        <w:t xml:space="preserve">refererer utvalgets </w:t>
      </w:r>
      <w:r w:rsidR="00BB7FA4">
        <w:t xml:space="preserve">vurdering av at </w:t>
      </w:r>
      <w:r w:rsidR="00D12913">
        <w:t>kategoriene</w:t>
      </w:r>
      <w:r w:rsidR="003B3EBF">
        <w:t xml:space="preserve"> av</w:t>
      </w:r>
      <w:r w:rsidR="00D12913">
        <w:t xml:space="preserve"> institutter </w:t>
      </w:r>
      <w:r w:rsidR="00306ABD">
        <w:t xml:space="preserve">har </w:t>
      </w:r>
      <w:r w:rsidR="00D12913">
        <w:t xml:space="preserve">så forskjellige forutsetninger at et felles indikatorsystem ikke er egnet. </w:t>
      </w:r>
      <w:r w:rsidR="00D12913" w:rsidRPr="007826CE">
        <w:rPr>
          <w:i/>
          <w:iCs/>
        </w:rPr>
        <w:t>Utvalget foreslo isteden at det legges opp til et todelt system, hvor den ene delen av basisbevilgningen er en stabil finansiering som ikke er knyttet til skår på indikatorer, men til mer transparente og stabile faktorer knyttet til størrelse og omfang av forskning. Den andre delen bør være en strategisk del knyttet mer til strategiske satsinger på utvalgte områder.</w:t>
      </w:r>
      <w:r w:rsidR="00D12913">
        <w:t xml:space="preserve"> </w:t>
      </w:r>
      <w:r w:rsidR="0034522B">
        <w:t>(s.</w:t>
      </w:r>
      <w:r w:rsidR="00113250">
        <w:t>92) Her foreslås det en form for utviklingsavtaler</w:t>
      </w:r>
      <w:r w:rsidR="00714CBB">
        <w:t xml:space="preserve"> på de strategiske områdene</w:t>
      </w:r>
      <w:r w:rsidR="007D4667">
        <w:t>, som alternativ til</w:t>
      </w:r>
      <w:r w:rsidR="00D95A44">
        <w:t xml:space="preserve"> indikatorsystemet. </w:t>
      </w:r>
    </w:p>
    <w:p w14:paraId="5E29E6C3" w14:textId="5AC6CBAE" w:rsidR="00D12913" w:rsidRDefault="00D12913" w:rsidP="004D32E3">
      <w:pPr>
        <w:contextualSpacing/>
      </w:pPr>
    </w:p>
    <w:p w14:paraId="744FEEC5" w14:textId="263BA39E" w:rsidR="00D260DC" w:rsidRDefault="00D63893" w:rsidP="004D32E3">
      <w:pPr>
        <w:contextualSpacing/>
      </w:pPr>
      <w:r>
        <w:t>Vi</w:t>
      </w:r>
      <w:r w:rsidR="00D95A44">
        <w:t xml:space="preserve"> anser dette som sentrale problemstillinger som bør inkluderes</w:t>
      </w:r>
      <w:r w:rsidR="00F82E2D">
        <w:t xml:space="preserve"> i en ev vurdering av arenasammensetning. </w:t>
      </w:r>
      <w:r w:rsidR="004D32E3">
        <w:t>E</w:t>
      </w:r>
      <w:r w:rsidR="00020E0F">
        <w:t>ventuelle e</w:t>
      </w:r>
      <w:r w:rsidR="004D32E3">
        <w:t>ndringer i arenainndeling vi</w:t>
      </w:r>
      <w:r>
        <w:t>l</w:t>
      </w:r>
      <w:r w:rsidR="004D32E3">
        <w:t xml:space="preserve"> få store effekter</w:t>
      </w:r>
      <w:r w:rsidR="00AA29B6">
        <w:t xml:space="preserve"> for </w:t>
      </w:r>
      <w:r w:rsidR="000A63A4">
        <w:t>basisbevilgingssystemet</w:t>
      </w:r>
      <w:r w:rsidR="004D32E3">
        <w:t xml:space="preserve"> og hele systematikken for fordeling og </w:t>
      </w:r>
      <w:r w:rsidR="00A939E9">
        <w:t xml:space="preserve">ev </w:t>
      </w:r>
      <w:r w:rsidR="004D32E3">
        <w:t xml:space="preserve">omfordeling må i så fall revideres. </w:t>
      </w:r>
      <w:r w:rsidR="001F75FB">
        <w:t xml:space="preserve">Framtidige </w:t>
      </w:r>
      <w:r w:rsidR="003B65D8">
        <w:t>indikatorer må være av</w:t>
      </w:r>
      <w:r w:rsidR="00A6294E">
        <w:t xml:space="preserve">ledet av de mål og </w:t>
      </w:r>
      <w:r w:rsidR="00945319">
        <w:t>effekter myndighetene mener at basis</w:t>
      </w:r>
      <w:r w:rsidR="007A4E5A">
        <w:t>finansieringen skal bidra til</w:t>
      </w:r>
      <w:r w:rsidR="008D18C7">
        <w:t xml:space="preserve">. </w:t>
      </w:r>
      <w:r w:rsidR="00A939E9" w:rsidRPr="00A939E9">
        <w:t xml:space="preserve">Ved </w:t>
      </w:r>
      <w:proofErr w:type="spellStart"/>
      <w:r w:rsidR="00A939E9" w:rsidRPr="00A939E9">
        <w:t>ev</w:t>
      </w:r>
      <w:r w:rsidR="00A939E9">
        <w:t>t</w:t>
      </w:r>
      <w:proofErr w:type="spellEnd"/>
      <w:r w:rsidR="00A939E9" w:rsidRPr="00A939E9">
        <w:t xml:space="preserve"> endring i arenainndelingen, må en sikre at eventuelle indikatorer eller andre </w:t>
      </w:r>
      <w:r w:rsidR="00A939E9">
        <w:t xml:space="preserve">modeller for fordeling og ev </w:t>
      </w:r>
      <w:r w:rsidR="00A939E9" w:rsidRPr="00A939E9">
        <w:t xml:space="preserve">omfordeling, er </w:t>
      </w:r>
      <w:proofErr w:type="gramStart"/>
      <w:r w:rsidR="00A939E9" w:rsidRPr="00A939E9">
        <w:t>robuste</w:t>
      </w:r>
      <w:proofErr w:type="gramEnd"/>
      <w:r w:rsidR="00A939E9" w:rsidRPr="00A939E9">
        <w:t xml:space="preserve"> i forhold til forskjeller mellom ulike markeder og fagområder og ulik basisandel i dagens arenaer. I alle tilfeller mener vi at en må sikre at sektorprinsippets sterke sider med instituttmiljø som kan dekke departementers forskningsbehov, ivaretas.</w:t>
      </w:r>
    </w:p>
    <w:p w14:paraId="2F4D02C5" w14:textId="77777777" w:rsidR="00A939E9" w:rsidRDefault="00A939E9" w:rsidP="004D32E3">
      <w:pPr>
        <w:contextualSpacing/>
      </w:pPr>
    </w:p>
    <w:p w14:paraId="22C54DA9" w14:textId="1DA2B8C9" w:rsidR="004D32E3" w:rsidRDefault="004D32E3" w:rsidP="004D32E3">
      <w:pPr>
        <w:contextualSpacing/>
      </w:pPr>
      <w:r>
        <w:t xml:space="preserve">Et overordnet mål, slik </w:t>
      </w:r>
      <w:r w:rsidR="00E87E08">
        <w:t xml:space="preserve">FFA </w:t>
      </w:r>
      <w:r>
        <w:t xml:space="preserve">ser det, </w:t>
      </w:r>
      <w:r w:rsidR="00A939E9">
        <w:t>vil være</w:t>
      </w:r>
      <w:r>
        <w:t xml:space="preserve"> at basisbevilgningen økes til internasjonalt nivå, </w:t>
      </w:r>
      <w:proofErr w:type="spellStart"/>
      <w:r>
        <w:t>dvs</w:t>
      </w:r>
      <w:proofErr w:type="spellEnd"/>
      <w:r>
        <w:t xml:space="preserve"> i snitt 25%, og at </w:t>
      </w:r>
      <w:r w:rsidR="00D72B3C">
        <w:t xml:space="preserve">ev </w:t>
      </w:r>
      <w:r>
        <w:t xml:space="preserve">omfordeling stimulerer ønsket utvikling mot økt kvalitet, relevans og samarbeid. </w:t>
      </w:r>
    </w:p>
    <w:p w14:paraId="0BFA4242" w14:textId="77777777" w:rsidR="004D32E3" w:rsidRDefault="004D32E3" w:rsidP="00EC035A">
      <w:pPr>
        <w:spacing w:after="0"/>
        <w:contextualSpacing/>
      </w:pPr>
    </w:p>
    <w:p w14:paraId="446D85C1" w14:textId="0697AA0D" w:rsidR="009E4FBB" w:rsidRDefault="009E4FBB" w:rsidP="009E4FBB">
      <w:pPr>
        <w:spacing w:after="0"/>
        <w:contextualSpacing/>
      </w:pPr>
      <w:r>
        <w:lastRenderedPageBreak/>
        <w:t xml:space="preserve">Det presiseres at i denne omgang </w:t>
      </w:r>
      <w:r w:rsidRPr="00C73A04">
        <w:rPr>
          <w:u w:val="single"/>
        </w:rPr>
        <w:t xml:space="preserve">uttaler </w:t>
      </w:r>
      <w:r w:rsidR="00E87E08">
        <w:rPr>
          <w:u w:val="single"/>
        </w:rPr>
        <w:t>vi oss</w:t>
      </w:r>
      <w:r w:rsidR="00E87E08" w:rsidRPr="00C73A04">
        <w:rPr>
          <w:u w:val="single"/>
        </w:rPr>
        <w:t xml:space="preserve"> </w:t>
      </w:r>
      <w:r w:rsidRPr="00C73A04">
        <w:rPr>
          <w:u w:val="single"/>
        </w:rPr>
        <w:t>seg om indikatorer med</w:t>
      </w:r>
      <w:r w:rsidRPr="00093B71">
        <w:rPr>
          <w:u w:val="single"/>
        </w:rPr>
        <w:t xml:space="preserve"> utgangspunkt i dagens arenainndeling.</w:t>
      </w:r>
      <w:r>
        <w:t xml:space="preserve"> </w:t>
      </w:r>
      <w:r w:rsidR="00D6658E">
        <w:t xml:space="preserve">Hvis </w:t>
      </w:r>
      <w:r w:rsidR="00D72B3C">
        <w:t>en annen arenainndeling er aktuelt</w:t>
      </w:r>
      <w:r w:rsidR="00D6658E">
        <w:t xml:space="preserve">, bidrar </w:t>
      </w:r>
      <w:r w:rsidR="00371E40">
        <w:t xml:space="preserve">FFA </w:t>
      </w:r>
      <w:r w:rsidR="00D6658E">
        <w:t>også gjerne</w:t>
      </w:r>
      <w:r>
        <w:t xml:space="preserve"> i en slik </w:t>
      </w:r>
      <w:r w:rsidR="00D72B3C">
        <w:t>utredning</w:t>
      </w:r>
      <w:r>
        <w:t>.</w:t>
      </w:r>
    </w:p>
    <w:p w14:paraId="7A2F57B0" w14:textId="6F65B6F3" w:rsidR="0005130D" w:rsidRDefault="0005130D" w:rsidP="009E4FBB">
      <w:pPr>
        <w:spacing w:after="0"/>
        <w:contextualSpacing/>
      </w:pPr>
    </w:p>
    <w:p w14:paraId="2C288CD4" w14:textId="46253B96" w:rsidR="0005130D" w:rsidRPr="0005130D" w:rsidRDefault="00371E40" w:rsidP="007826CE">
      <w:pPr>
        <w:pStyle w:val="Listeavsnitt"/>
        <w:numPr>
          <w:ilvl w:val="0"/>
          <w:numId w:val="28"/>
        </w:numPr>
        <w:spacing w:after="0"/>
        <w:rPr>
          <w:rStyle w:val="Sterkutheving"/>
        </w:rPr>
      </w:pPr>
      <w:r>
        <w:rPr>
          <w:rStyle w:val="Sterkutheving"/>
        </w:rPr>
        <w:t xml:space="preserve">FFAs </w:t>
      </w:r>
      <w:r w:rsidR="0005130D" w:rsidRPr="0005130D">
        <w:rPr>
          <w:rStyle w:val="Sterkutheving"/>
        </w:rPr>
        <w:t>anbefalinger</w:t>
      </w:r>
      <w:r w:rsidR="00BD4DAF">
        <w:rPr>
          <w:rStyle w:val="Sterkutheving"/>
        </w:rPr>
        <w:t>, oppsummert</w:t>
      </w:r>
    </w:p>
    <w:p w14:paraId="734E225F" w14:textId="03635C97" w:rsidR="0005130D" w:rsidRDefault="00371E40" w:rsidP="009E4FBB">
      <w:pPr>
        <w:spacing w:after="0"/>
        <w:contextualSpacing/>
      </w:pPr>
      <w:r>
        <w:t xml:space="preserve">Vi </w:t>
      </w:r>
      <w:r w:rsidR="0013443F">
        <w:t>skiller i a</w:t>
      </w:r>
      <w:r w:rsidR="00CB419C">
        <w:t xml:space="preserve">nbefalingene mellom kvalifiseringsindikatorer ("inn/ut") og konkurranseindikatorer ("omfordeling"), som </w:t>
      </w:r>
      <w:r w:rsidR="007C13E3">
        <w:t xml:space="preserve">vi </w:t>
      </w:r>
      <w:r w:rsidR="0013443F">
        <w:t xml:space="preserve">mener </w:t>
      </w:r>
      <w:r w:rsidR="004E6340">
        <w:t>bør være to ulike indikatorsett.</w:t>
      </w:r>
      <w:r w:rsidR="006A19E8">
        <w:t xml:space="preserve"> </w:t>
      </w:r>
    </w:p>
    <w:p w14:paraId="2CC4DB49" w14:textId="171D43A2" w:rsidR="00CB419C" w:rsidRDefault="00CB419C" w:rsidP="009E4FBB">
      <w:pPr>
        <w:spacing w:after="0"/>
        <w:contextualSpacing/>
      </w:pPr>
    </w:p>
    <w:p w14:paraId="58B85599" w14:textId="1B87AF65" w:rsidR="00CB419C" w:rsidRPr="00CB419C" w:rsidRDefault="00CB419C" w:rsidP="009E4FBB">
      <w:pPr>
        <w:spacing w:after="0"/>
        <w:contextualSpacing/>
        <w:rPr>
          <w:i/>
          <w:iCs/>
        </w:rPr>
      </w:pPr>
      <w:r w:rsidRPr="00CB419C">
        <w:rPr>
          <w:i/>
          <w:iCs/>
        </w:rPr>
        <w:t>Kvalifiseringsindikatorer</w:t>
      </w:r>
    </w:p>
    <w:p w14:paraId="33936D4F" w14:textId="77777777" w:rsidR="00FA191C" w:rsidRDefault="002C5294" w:rsidP="005260C4">
      <w:pPr>
        <w:pStyle w:val="Listeavsnitt"/>
        <w:numPr>
          <w:ilvl w:val="0"/>
          <w:numId w:val="26"/>
        </w:numPr>
        <w:spacing w:after="0"/>
      </w:pPr>
      <w:r>
        <w:t xml:space="preserve">Vitenskapelig kvalitet: </w:t>
      </w:r>
    </w:p>
    <w:p w14:paraId="3F6088F0" w14:textId="08A411F7" w:rsidR="00CB419C" w:rsidRPr="007826CE" w:rsidRDefault="00D56A53" w:rsidP="00FA191C">
      <w:pPr>
        <w:pStyle w:val="Listeavsnitt"/>
        <w:numPr>
          <w:ilvl w:val="1"/>
          <w:numId w:val="26"/>
        </w:numPr>
        <w:spacing w:after="0"/>
      </w:pPr>
      <w:bookmarkStart w:id="0" w:name="_Hlk25218562"/>
      <w:r w:rsidRPr="007826CE">
        <w:t xml:space="preserve">Vitenskapelig publisering. </w:t>
      </w:r>
      <w:r w:rsidR="005260C4" w:rsidRPr="007826CE">
        <w:rPr>
          <w:i/>
          <w:iCs/>
        </w:rPr>
        <w:t>Publi</w:t>
      </w:r>
      <w:r w:rsidR="00141681" w:rsidRPr="007826CE">
        <w:rPr>
          <w:i/>
          <w:iCs/>
        </w:rPr>
        <w:t>kasjon</w:t>
      </w:r>
      <w:r w:rsidR="005260C4" w:rsidRPr="007826CE">
        <w:rPr>
          <w:i/>
          <w:iCs/>
        </w:rPr>
        <w:t>spoeng</w:t>
      </w:r>
    </w:p>
    <w:p w14:paraId="7F47A484" w14:textId="1951F25F" w:rsidR="004F109F" w:rsidRPr="007826CE" w:rsidRDefault="001E2890" w:rsidP="00FA191C">
      <w:pPr>
        <w:pStyle w:val="Listeavsnitt"/>
        <w:numPr>
          <w:ilvl w:val="1"/>
          <w:numId w:val="26"/>
        </w:numPr>
        <w:spacing w:after="0"/>
        <w:rPr>
          <w:i/>
          <w:iCs/>
        </w:rPr>
      </w:pPr>
      <w:r w:rsidRPr="007826CE">
        <w:t xml:space="preserve">Forskningskompetanse. </w:t>
      </w:r>
      <w:r w:rsidRPr="007826CE">
        <w:rPr>
          <w:i/>
          <w:iCs/>
        </w:rPr>
        <w:t xml:space="preserve">Andel </w:t>
      </w:r>
      <w:r w:rsidR="002230A6" w:rsidRPr="007826CE">
        <w:rPr>
          <w:i/>
          <w:iCs/>
        </w:rPr>
        <w:t>av</w:t>
      </w:r>
      <w:r w:rsidRPr="007826CE">
        <w:rPr>
          <w:i/>
          <w:iCs/>
        </w:rPr>
        <w:t xml:space="preserve"> forskerårsverk </w:t>
      </w:r>
      <w:r w:rsidR="002230A6" w:rsidRPr="007826CE">
        <w:rPr>
          <w:i/>
          <w:iCs/>
        </w:rPr>
        <w:t>som har</w:t>
      </w:r>
      <w:r w:rsidRPr="007826CE">
        <w:rPr>
          <w:i/>
          <w:iCs/>
        </w:rPr>
        <w:t xml:space="preserve"> </w:t>
      </w:r>
      <w:proofErr w:type="spellStart"/>
      <w:r w:rsidRPr="007826CE">
        <w:rPr>
          <w:i/>
          <w:iCs/>
        </w:rPr>
        <w:t>PhD</w:t>
      </w:r>
      <w:proofErr w:type="spellEnd"/>
    </w:p>
    <w:bookmarkEnd w:id="0"/>
    <w:p w14:paraId="452E974D" w14:textId="39D54EA2" w:rsidR="006F7961" w:rsidRPr="007826CE" w:rsidRDefault="002C5294" w:rsidP="005260C4">
      <w:pPr>
        <w:pStyle w:val="Listeavsnitt"/>
        <w:numPr>
          <w:ilvl w:val="0"/>
          <w:numId w:val="26"/>
        </w:numPr>
        <w:spacing w:after="0"/>
      </w:pPr>
      <w:r w:rsidRPr="007826CE">
        <w:t>Samfunnsrelevans:</w:t>
      </w:r>
    </w:p>
    <w:p w14:paraId="47367C03" w14:textId="70A85DB8" w:rsidR="00FA191C" w:rsidRPr="007826CE" w:rsidRDefault="00D17F3E" w:rsidP="00FA191C">
      <w:pPr>
        <w:pStyle w:val="Listeavsnitt"/>
        <w:numPr>
          <w:ilvl w:val="1"/>
          <w:numId w:val="26"/>
        </w:numPr>
        <w:spacing w:after="0"/>
      </w:pPr>
      <w:r w:rsidRPr="007826CE">
        <w:t>Nasjonale og internasjonale oppdragsinntekter</w:t>
      </w:r>
      <w:r w:rsidR="007A3AB9" w:rsidRPr="007826CE">
        <w:t xml:space="preserve"> fra private og offentlige</w:t>
      </w:r>
      <w:r w:rsidR="00F61508" w:rsidRPr="007826CE">
        <w:t>.</w:t>
      </w:r>
      <w:r w:rsidR="00950DC1">
        <w:t xml:space="preserve">  </w:t>
      </w:r>
      <w:r w:rsidR="00F61508" w:rsidRPr="007826CE">
        <w:rPr>
          <w:i/>
          <w:iCs/>
        </w:rPr>
        <w:t>Andel inntekter</w:t>
      </w:r>
    </w:p>
    <w:p w14:paraId="476DE787" w14:textId="5B81AD34" w:rsidR="00615411" w:rsidRPr="007826CE" w:rsidRDefault="00734BB7" w:rsidP="00FA191C">
      <w:pPr>
        <w:pStyle w:val="Listeavsnitt"/>
        <w:numPr>
          <w:ilvl w:val="1"/>
          <w:numId w:val="26"/>
        </w:numPr>
        <w:spacing w:after="0"/>
      </w:pPr>
      <w:r>
        <w:t xml:space="preserve">For offentlig rettede institutter kan bidragsinntekter fra Forskningsrådet, merket innenfor Langtidsplanens prioriterte området, og fra departementer inkluderes. </w:t>
      </w:r>
      <w:r w:rsidR="00532CC0">
        <w:rPr>
          <w:rStyle w:val="Fotnotereferanse"/>
        </w:rPr>
        <w:footnoteReference w:id="1"/>
      </w:r>
      <w:r w:rsidR="00B7046B" w:rsidRPr="007826CE">
        <w:t>)</w:t>
      </w:r>
      <w:r w:rsidR="004C7EC9" w:rsidRPr="007826CE">
        <w:t>.</w:t>
      </w:r>
      <w:r w:rsidR="00F61508" w:rsidRPr="007826CE">
        <w:t xml:space="preserve"> </w:t>
      </w:r>
      <w:r w:rsidR="00F61508" w:rsidRPr="007826CE">
        <w:rPr>
          <w:i/>
          <w:iCs/>
        </w:rPr>
        <w:t>Andel inntekter</w:t>
      </w:r>
    </w:p>
    <w:p w14:paraId="255A2120" w14:textId="541C820C" w:rsidR="0005130D" w:rsidRPr="007826CE" w:rsidRDefault="0005130D" w:rsidP="009E4FBB">
      <w:pPr>
        <w:spacing w:after="0"/>
        <w:contextualSpacing/>
      </w:pPr>
    </w:p>
    <w:p w14:paraId="64B5E7FD" w14:textId="1233E103" w:rsidR="003667AB" w:rsidRPr="007826CE" w:rsidRDefault="003667AB" w:rsidP="009E4FBB">
      <w:pPr>
        <w:spacing w:after="0"/>
        <w:contextualSpacing/>
        <w:rPr>
          <w:i/>
          <w:iCs/>
        </w:rPr>
      </w:pPr>
      <w:r w:rsidRPr="007826CE">
        <w:rPr>
          <w:i/>
          <w:iCs/>
        </w:rPr>
        <w:t>Konkurranseindikatorer</w:t>
      </w:r>
    </w:p>
    <w:p w14:paraId="6B4BF95E" w14:textId="6382E5DF" w:rsidR="003667AB" w:rsidRPr="007826CE" w:rsidRDefault="00D56A53" w:rsidP="00D56A53">
      <w:pPr>
        <w:pStyle w:val="Listeavsnitt"/>
        <w:numPr>
          <w:ilvl w:val="0"/>
          <w:numId w:val="27"/>
        </w:numPr>
        <w:spacing w:after="0"/>
      </w:pPr>
      <w:r w:rsidRPr="007826CE">
        <w:t>Vitenskapelig kvalitet:</w:t>
      </w:r>
    </w:p>
    <w:p w14:paraId="0D2A0345" w14:textId="490AEA23" w:rsidR="00D56A53" w:rsidRPr="006568E4" w:rsidRDefault="00D56A53" w:rsidP="00D56A53">
      <w:pPr>
        <w:pStyle w:val="Listeavsnitt"/>
        <w:numPr>
          <w:ilvl w:val="1"/>
          <w:numId w:val="27"/>
        </w:numPr>
      </w:pPr>
      <w:r w:rsidRPr="007826CE">
        <w:t xml:space="preserve">Vitenskapelig publisering. </w:t>
      </w:r>
      <w:r w:rsidRPr="007826CE">
        <w:rPr>
          <w:i/>
          <w:iCs/>
        </w:rPr>
        <w:t>Publikasjonspoeng</w:t>
      </w:r>
    </w:p>
    <w:p w14:paraId="6A978F23" w14:textId="0A563B6B" w:rsidR="00910656" w:rsidRDefault="00CC3964" w:rsidP="00D56A53">
      <w:pPr>
        <w:pStyle w:val="Listeavsnitt"/>
        <w:numPr>
          <w:ilvl w:val="1"/>
          <w:numId w:val="27"/>
        </w:numPr>
        <w:rPr>
          <w:i/>
          <w:iCs/>
        </w:rPr>
      </w:pPr>
      <w:r w:rsidRPr="007826CE">
        <w:t xml:space="preserve">Avlagte </w:t>
      </w:r>
      <w:proofErr w:type="spellStart"/>
      <w:r w:rsidRPr="007826CE">
        <w:t>PhD</w:t>
      </w:r>
      <w:proofErr w:type="spellEnd"/>
      <w:r w:rsidR="00BB39FC" w:rsidRPr="007826CE">
        <w:t xml:space="preserve">. </w:t>
      </w:r>
      <w:r w:rsidR="00AD6B40" w:rsidRPr="007826CE">
        <w:t>Min</w:t>
      </w:r>
      <w:r w:rsidR="00671797" w:rsidRPr="007826CE">
        <w:t>imum</w:t>
      </w:r>
      <w:r w:rsidR="00AD6B40" w:rsidRPr="007826CE">
        <w:t xml:space="preserve"> 50% finansiert av instituttet</w:t>
      </w:r>
      <w:r w:rsidR="00416D4E">
        <w:t xml:space="preserve"> eller</w:t>
      </w:r>
      <w:r w:rsidR="00AD6B40" w:rsidRPr="007826CE">
        <w:t xml:space="preserve"> min</w:t>
      </w:r>
      <w:r w:rsidR="00671797" w:rsidRPr="007826CE">
        <w:t xml:space="preserve">imum 50% </w:t>
      </w:r>
      <w:r w:rsidR="003078E9" w:rsidRPr="007826CE">
        <w:t xml:space="preserve">(18 </w:t>
      </w:r>
      <w:proofErr w:type="spellStart"/>
      <w:r w:rsidR="003078E9" w:rsidRPr="007826CE">
        <w:t>mnd</w:t>
      </w:r>
      <w:proofErr w:type="spellEnd"/>
      <w:r w:rsidR="003078E9" w:rsidRPr="007826CE">
        <w:t>) utført ved instituttet</w:t>
      </w:r>
      <w:r w:rsidR="007D2F5A" w:rsidRPr="007826CE">
        <w:rPr>
          <w:i/>
          <w:iCs/>
        </w:rPr>
        <w:t>.</w:t>
      </w:r>
      <w:r w:rsidR="000E7602" w:rsidRPr="007826CE">
        <w:rPr>
          <w:i/>
          <w:iCs/>
        </w:rPr>
        <w:t xml:space="preserve"> Antall disputert</w:t>
      </w:r>
    </w:p>
    <w:p w14:paraId="5E272EF0" w14:textId="5953DB00" w:rsidR="005E0C23" w:rsidRPr="006568E4" w:rsidRDefault="005E0C23" w:rsidP="005E0C23">
      <w:pPr>
        <w:pStyle w:val="Listeavsnitt"/>
        <w:numPr>
          <w:ilvl w:val="1"/>
          <w:numId w:val="27"/>
        </w:numPr>
        <w:rPr>
          <w:i/>
          <w:iCs/>
        </w:rPr>
      </w:pPr>
      <w:r>
        <w:t xml:space="preserve">Ev: Antall forskere med </w:t>
      </w:r>
      <w:proofErr w:type="spellStart"/>
      <w:r>
        <w:t>PhD</w:t>
      </w:r>
      <w:proofErr w:type="spellEnd"/>
      <w:r>
        <w:t xml:space="preserve">. </w:t>
      </w:r>
      <w:r w:rsidRPr="006568E4">
        <w:rPr>
          <w:i/>
          <w:iCs/>
        </w:rPr>
        <w:t>Andel</w:t>
      </w:r>
      <w:r>
        <w:rPr>
          <w:i/>
          <w:iCs/>
        </w:rPr>
        <w:t xml:space="preserve"> med </w:t>
      </w:r>
      <w:proofErr w:type="spellStart"/>
      <w:r>
        <w:rPr>
          <w:i/>
          <w:iCs/>
        </w:rPr>
        <w:t>PhD</w:t>
      </w:r>
      <w:proofErr w:type="spellEnd"/>
      <w:r>
        <w:rPr>
          <w:i/>
          <w:iCs/>
        </w:rPr>
        <w:t xml:space="preserve"> av forskerå</w:t>
      </w:r>
      <w:r w:rsidR="006C2510">
        <w:rPr>
          <w:i/>
          <w:iCs/>
        </w:rPr>
        <w:t>r</w:t>
      </w:r>
      <w:r>
        <w:rPr>
          <w:i/>
          <w:iCs/>
        </w:rPr>
        <w:t>sverk</w:t>
      </w:r>
    </w:p>
    <w:p w14:paraId="0A18DFBC" w14:textId="12204477" w:rsidR="009646BF" w:rsidRPr="007826CE" w:rsidRDefault="009646BF" w:rsidP="009646BF">
      <w:pPr>
        <w:pStyle w:val="Listeavsnitt"/>
        <w:numPr>
          <w:ilvl w:val="0"/>
          <w:numId w:val="27"/>
        </w:numPr>
      </w:pPr>
      <w:r w:rsidRPr="007826CE">
        <w:t>Samfunnsrelevans</w:t>
      </w:r>
      <w:r w:rsidR="003223E4" w:rsidRPr="007826CE">
        <w:t xml:space="preserve"> </w:t>
      </w:r>
    </w:p>
    <w:p w14:paraId="5328FF9A" w14:textId="48762C33" w:rsidR="009646BF" w:rsidRPr="00E86FB6" w:rsidRDefault="00C843D5" w:rsidP="009646BF">
      <w:pPr>
        <w:pStyle w:val="Listeavsnitt"/>
        <w:numPr>
          <w:ilvl w:val="1"/>
          <w:numId w:val="27"/>
        </w:numPr>
      </w:pPr>
      <w:r w:rsidRPr="007826CE">
        <w:t xml:space="preserve">Nasjonale </w:t>
      </w:r>
      <w:r w:rsidR="003009D3" w:rsidRPr="007826CE">
        <w:t>o</w:t>
      </w:r>
      <w:r w:rsidR="008766B1" w:rsidRPr="007826CE">
        <w:t>ppdrags</w:t>
      </w:r>
      <w:r w:rsidR="00A77363" w:rsidRPr="007826CE">
        <w:t>inntekter</w:t>
      </w:r>
      <w:r w:rsidR="003009D3" w:rsidRPr="007826CE">
        <w:t xml:space="preserve"> </w:t>
      </w:r>
      <w:r w:rsidR="003F4A0C" w:rsidRPr="007826CE">
        <w:t>definert av oppdragsgiver</w:t>
      </w:r>
      <w:r w:rsidR="003F4A0C">
        <w:t xml:space="preserve">, </w:t>
      </w:r>
      <w:r w:rsidR="005D3D33">
        <w:t>kontrakt</w:t>
      </w:r>
      <w:r w:rsidR="003F4A0C">
        <w:t xml:space="preserve"> og tidsfrist osv</w:t>
      </w:r>
      <w:r w:rsidR="000E7602">
        <w:t>.</w:t>
      </w:r>
      <w:r w:rsidR="00A77363">
        <w:t xml:space="preserve"> </w:t>
      </w:r>
      <w:r w:rsidR="003B3EBF">
        <w:rPr>
          <w:i/>
          <w:iCs/>
        </w:rPr>
        <w:t xml:space="preserve">Sum </w:t>
      </w:r>
      <w:r w:rsidR="00F5083E" w:rsidRPr="00F5083E">
        <w:rPr>
          <w:i/>
          <w:iCs/>
        </w:rPr>
        <w:t>inntekter</w:t>
      </w:r>
    </w:p>
    <w:p w14:paraId="3056092F" w14:textId="2CCFC2AE" w:rsidR="00E86FB6" w:rsidRDefault="00E86FB6" w:rsidP="009646BF">
      <w:pPr>
        <w:pStyle w:val="Listeavsnitt"/>
        <w:numPr>
          <w:ilvl w:val="1"/>
          <w:numId w:val="27"/>
        </w:numPr>
        <w:rPr>
          <w:i/>
          <w:iCs/>
        </w:rPr>
      </w:pPr>
      <w:r>
        <w:t>Nasjonale brukerfinansierte</w:t>
      </w:r>
      <w:r w:rsidR="00314F71">
        <w:rPr>
          <w:rStyle w:val="Fotnotereferanse"/>
        </w:rPr>
        <w:footnoteReference w:id="2"/>
      </w:r>
      <w:r>
        <w:t xml:space="preserve"> </w:t>
      </w:r>
      <w:r w:rsidR="003223E4">
        <w:t>bidrags</w:t>
      </w:r>
      <w:r w:rsidR="009A52BA">
        <w:t>inntekter</w:t>
      </w:r>
      <w:r w:rsidR="00732B4E">
        <w:t xml:space="preserve"> </w:t>
      </w:r>
      <w:r w:rsidR="00AA163E" w:rsidRPr="00DB0E97">
        <w:t xml:space="preserve">og </w:t>
      </w:r>
      <w:r w:rsidR="00DB0E97">
        <w:t xml:space="preserve">ev </w:t>
      </w:r>
      <w:r w:rsidR="00AA163E" w:rsidRPr="00DB0E97">
        <w:t>nasjonale oppgaver</w:t>
      </w:r>
      <w:r w:rsidR="00AA163E">
        <w:rPr>
          <w:rStyle w:val="Fotnotereferanse"/>
        </w:rPr>
        <w:footnoteReference w:id="3"/>
      </w:r>
      <w:r w:rsidR="00E9388E">
        <w:t xml:space="preserve">. </w:t>
      </w:r>
      <w:r w:rsidR="003B3EBF">
        <w:rPr>
          <w:i/>
          <w:iCs/>
        </w:rPr>
        <w:t xml:space="preserve">Sum </w:t>
      </w:r>
      <w:r w:rsidR="005F0BAA" w:rsidRPr="005F0BAA">
        <w:rPr>
          <w:i/>
          <w:iCs/>
        </w:rPr>
        <w:t>inntekter</w:t>
      </w:r>
    </w:p>
    <w:p w14:paraId="5E672A98" w14:textId="7B70C0D1" w:rsidR="008A1641" w:rsidRDefault="008A1641" w:rsidP="008A1641">
      <w:pPr>
        <w:pStyle w:val="Listeavsnitt"/>
        <w:numPr>
          <w:ilvl w:val="0"/>
          <w:numId w:val="27"/>
        </w:numPr>
      </w:pPr>
      <w:r>
        <w:t>Internasjona</w:t>
      </w:r>
      <w:r w:rsidR="00A77363">
        <w:t>lt samarbeid</w:t>
      </w:r>
    </w:p>
    <w:p w14:paraId="73C9EE92" w14:textId="0A6E28CF" w:rsidR="005A1616" w:rsidRPr="00D56A53" w:rsidRDefault="005A1616" w:rsidP="005A1616">
      <w:pPr>
        <w:pStyle w:val="Listeavsnitt"/>
        <w:numPr>
          <w:ilvl w:val="1"/>
          <w:numId w:val="27"/>
        </w:numPr>
      </w:pPr>
      <w:r>
        <w:t>Alle internasjonale</w:t>
      </w:r>
      <w:r w:rsidR="00A77363">
        <w:t xml:space="preserve"> inntekter (bidrag og oppdrag, EU og andre). </w:t>
      </w:r>
      <w:r w:rsidR="003B3EBF">
        <w:rPr>
          <w:i/>
          <w:iCs/>
        </w:rPr>
        <w:t xml:space="preserve">Sum </w:t>
      </w:r>
      <w:r w:rsidR="00A77363" w:rsidRPr="00A77363">
        <w:rPr>
          <w:i/>
          <w:iCs/>
        </w:rPr>
        <w:t>inntekter</w:t>
      </w:r>
    </w:p>
    <w:p w14:paraId="572A5A5F" w14:textId="77777777" w:rsidR="00DB0E97" w:rsidRDefault="00D42A68" w:rsidP="009E4FBB">
      <w:pPr>
        <w:spacing w:after="0"/>
        <w:contextualSpacing/>
      </w:pPr>
      <w:r>
        <w:t xml:space="preserve">FFA </w:t>
      </w:r>
      <w:r w:rsidR="00D058D7">
        <w:t xml:space="preserve">har ikke vurdert </w:t>
      </w:r>
      <w:r w:rsidR="00D222C9">
        <w:t>terskelnivå</w:t>
      </w:r>
      <w:r w:rsidR="00E40387">
        <w:t xml:space="preserve"> for eller vekting av </w:t>
      </w:r>
      <w:r w:rsidR="00D222C9">
        <w:t>de ulike indikatorene</w:t>
      </w:r>
      <w:r>
        <w:t>, men mener at både kvalifiserin</w:t>
      </w:r>
      <w:r w:rsidR="00A4342D">
        <w:t>g</w:t>
      </w:r>
      <w:r>
        <w:t>skriteriene og konkurransekriteriene bør</w:t>
      </w:r>
      <w:r w:rsidR="002C5EC3">
        <w:t xml:space="preserve"> velges og</w:t>
      </w:r>
      <w:r>
        <w:t xml:space="preserve"> vektes slik at det er en </w:t>
      </w:r>
      <w:r w:rsidR="002C5EC3">
        <w:t>balanse mellom kvalitets- og relevanskriterier</w:t>
      </w:r>
      <w:r w:rsidR="00C14976">
        <w:t xml:space="preserve">. </w:t>
      </w:r>
      <w:r w:rsidR="006A3F71">
        <w:t xml:space="preserve">Ulik vekting av indikatorer kan også </w:t>
      </w:r>
      <w:r w:rsidR="00680525">
        <w:t>benyttes for å veie opp for ulikhet mellom institutter</w:t>
      </w:r>
      <w:r w:rsidR="00653C79">
        <w:t xml:space="preserve">, </w:t>
      </w:r>
      <w:proofErr w:type="spellStart"/>
      <w:r w:rsidR="00653C79">
        <w:t>ref</w:t>
      </w:r>
      <w:proofErr w:type="spellEnd"/>
      <w:r w:rsidR="00653C79">
        <w:t xml:space="preserve"> indikatorer for relevanskriteriet</w:t>
      </w:r>
      <w:r w:rsidR="009274A6">
        <w:t>.</w:t>
      </w:r>
    </w:p>
    <w:p w14:paraId="55D38040" w14:textId="77777777" w:rsidR="00DB0E97" w:rsidRDefault="00DB0E97" w:rsidP="009E4FBB">
      <w:pPr>
        <w:spacing w:after="0"/>
        <w:contextualSpacing/>
      </w:pPr>
    </w:p>
    <w:p w14:paraId="095AC11C" w14:textId="750F858C" w:rsidR="0005130D" w:rsidRDefault="006C2510" w:rsidP="009E4FBB">
      <w:pPr>
        <w:spacing w:after="0"/>
        <w:contextualSpacing/>
      </w:pPr>
      <w:r>
        <w:t xml:space="preserve">Det er en uenighet blant FFAs medlemmer når det gjelder de to mulige </w:t>
      </w:r>
      <w:proofErr w:type="spellStart"/>
      <w:r>
        <w:t>PhD</w:t>
      </w:r>
      <w:proofErr w:type="spellEnd"/>
      <w:r w:rsidR="00DB0E97">
        <w:t>-</w:t>
      </w:r>
      <w:r>
        <w:t>indikatorene</w:t>
      </w:r>
      <w:r w:rsidR="00DB0E97">
        <w:t xml:space="preserve">. Indikator for avlagt </w:t>
      </w:r>
      <w:proofErr w:type="spellStart"/>
      <w:r w:rsidR="00DB0E97">
        <w:t>PhD</w:t>
      </w:r>
      <w:proofErr w:type="spellEnd"/>
      <w:r w:rsidR="00DB0E97">
        <w:t xml:space="preserve"> gir mer mangfoldig kvalitetsindikator, mens andre mener at det gjør ansvarsdelingen mot UH uklar. Det er også uenighet blant FFAs medlemmer om</w:t>
      </w:r>
      <w:r>
        <w:t xml:space="preserve"> brukerfinansiering og nasjonale oppgaver bør utløse økt basis og </w:t>
      </w:r>
      <w:r w:rsidR="00DB0E97">
        <w:t>ev hvordan de skal måles</w:t>
      </w:r>
      <w:r>
        <w:t>.</w:t>
      </w:r>
    </w:p>
    <w:p w14:paraId="7BF58B7F" w14:textId="15F5841F" w:rsidR="00DB0E97" w:rsidRDefault="00DB0E97" w:rsidP="009E4FBB">
      <w:pPr>
        <w:spacing w:after="0"/>
        <w:contextualSpacing/>
      </w:pPr>
    </w:p>
    <w:p w14:paraId="34C112FE" w14:textId="6F833E59" w:rsidR="00DB0E97" w:rsidRDefault="00DB0E97" w:rsidP="00DB0E97">
      <w:pPr>
        <w:pStyle w:val="Merknadstekst"/>
      </w:pPr>
    </w:p>
    <w:p w14:paraId="1153C313" w14:textId="017D530E" w:rsidR="00AB4394" w:rsidRPr="00AB4394" w:rsidRDefault="00AB4394" w:rsidP="009E4FBB">
      <w:pPr>
        <w:spacing w:after="0"/>
        <w:contextualSpacing/>
        <w:rPr>
          <w:i/>
          <w:iCs/>
        </w:rPr>
      </w:pPr>
      <w:r w:rsidRPr="00AB4394">
        <w:rPr>
          <w:i/>
          <w:iCs/>
        </w:rPr>
        <w:t>Andre anbefalinger</w:t>
      </w:r>
    </w:p>
    <w:p w14:paraId="405055C4" w14:textId="31A5ADCB" w:rsidR="00A44223" w:rsidRDefault="00A44223" w:rsidP="00EB5C4B">
      <w:pPr>
        <w:pStyle w:val="Listeavsnitt"/>
        <w:numPr>
          <w:ilvl w:val="0"/>
          <w:numId w:val="27"/>
        </w:numPr>
        <w:spacing w:after="0"/>
      </w:pPr>
      <w:r>
        <w:t xml:space="preserve">Antall forskerårsverk </w:t>
      </w:r>
      <w:r w:rsidR="00CC2AA7">
        <w:t xml:space="preserve">kan </w:t>
      </w:r>
      <w:r>
        <w:t>vurderes som komponent</w:t>
      </w:r>
      <w:r w:rsidR="00C04753">
        <w:t xml:space="preserve"> som j</w:t>
      </w:r>
      <w:r>
        <w:t xml:space="preserve">usterer </w:t>
      </w:r>
      <w:r w:rsidR="00C52ECC">
        <w:t xml:space="preserve">for </w:t>
      </w:r>
      <w:r w:rsidR="00CC2AA7">
        <w:t xml:space="preserve">langsiktige </w:t>
      </w:r>
      <w:r>
        <w:t xml:space="preserve">endringer i </w:t>
      </w:r>
      <w:r w:rsidR="00426888">
        <w:t xml:space="preserve">instituttets </w:t>
      </w:r>
      <w:r>
        <w:t>størrelse</w:t>
      </w:r>
      <w:r w:rsidR="003547A7">
        <w:t xml:space="preserve">, men </w:t>
      </w:r>
      <w:r w:rsidR="00036A5C">
        <w:t xml:space="preserve">i så fall </w:t>
      </w:r>
      <w:r w:rsidR="003547A7">
        <w:t>ikke knyttet til omfordeling</w:t>
      </w:r>
      <w:r w:rsidR="00CC2AA7">
        <w:t>/konkurranse</w:t>
      </w:r>
      <w:r w:rsidR="00F552D7">
        <w:t>.</w:t>
      </w:r>
    </w:p>
    <w:p w14:paraId="22A5A380" w14:textId="01A269F4" w:rsidR="004C4C99" w:rsidRDefault="0028585C" w:rsidP="0012633B">
      <w:pPr>
        <w:pStyle w:val="Listeavsnitt"/>
        <w:numPr>
          <w:ilvl w:val="0"/>
          <w:numId w:val="27"/>
        </w:numPr>
        <w:spacing w:after="0"/>
      </w:pPr>
      <w:r>
        <w:t>Med dagens arenainndeling, bør en vurdere om v</w:t>
      </w:r>
      <w:r w:rsidR="004C4C99">
        <w:t xml:space="preserve">ektingen av de ulike indikatorene </w:t>
      </w:r>
      <w:r>
        <w:t>kan variere mellom arenaene for bedre å reflektere de ulike instituttarenaenes samfunnsoppdrag og markedskarakteristika</w:t>
      </w:r>
      <w:r w:rsidR="004C4C99">
        <w:t xml:space="preserve"> </w:t>
      </w:r>
    </w:p>
    <w:p w14:paraId="6731E3CD" w14:textId="3C091751" w:rsidR="0012633B" w:rsidRDefault="0012633B" w:rsidP="0012633B">
      <w:pPr>
        <w:pStyle w:val="Listeavsnitt"/>
        <w:numPr>
          <w:ilvl w:val="0"/>
          <w:numId w:val="27"/>
        </w:numPr>
        <w:spacing w:after="0"/>
      </w:pPr>
      <w:r>
        <w:t>Omfordelingsprosenten</w:t>
      </w:r>
      <w:r w:rsidR="00036A5C">
        <w:t xml:space="preserve"> må</w:t>
      </w:r>
      <w:r>
        <w:t xml:space="preserve"> ikke økes ut over 10%</w:t>
      </w:r>
      <w:r w:rsidR="00413808">
        <w:t xml:space="preserve"> ettersom formålet med basisbevilgning er langsiktig kunnskaps- og kompetanseoppbygging og det er viktig for instituttene å ha forutsigbarhet i denne delen av finansieringen</w:t>
      </w:r>
      <w:r>
        <w:t>.</w:t>
      </w:r>
    </w:p>
    <w:p w14:paraId="63DB4323" w14:textId="77777777" w:rsidR="00AB4394" w:rsidRDefault="00AB4394" w:rsidP="00EC035A">
      <w:pPr>
        <w:spacing w:after="0"/>
        <w:contextualSpacing/>
      </w:pPr>
    </w:p>
    <w:p w14:paraId="34B97499" w14:textId="678ED438" w:rsidR="001C7A1F" w:rsidRPr="001C7A1F" w:rsidRDefault="001C7A1F" w:rsidP="007826CE">
      <w:pPr>
        <w:pStyle w:val="Listeavsnitt"/>
        <w:numPr>
          <w:ilvl w:val="0"/>
          <w:numId w:val="28"/>
        </w:numPr>
        <w:spacing w:after="0"/>
        <w:rPr>
          <w:rStyle w:val="Sterkutheving"/>
        </w:rPr>
      </w:pPr>
      <w:r w:rsidRPr="001C7A1F">
        <w:rPr>
          <w:rStyle w:val="Sterkutheving"/>
        </w:rPr>
        <w:t>Generelle krav til indikatorene</w:t>
      </w:r>
    </w:p>
    <w:p w14:paraId="42ABE705" w14:textId="06F0223A" w:rsidR="00A8115D" w:rsidRPr="00A8115D" w:rsidRDefault="00A8115D" w:rsidP="001C7A1F">
      <w:pPr>
        <w:spacing w:after="0"/>
        <w:contextualSpacing/>
        <w:rPr>
          <w:i/>
          <w:iCs/>
        </w:rPr>
      </w:pPr>
      <w:r w:rsidRPr="00A8115D">
        <w:t>Basisfinansieringens formål er</w:t>
      </w:r>
      <w:r>
        <w:t xml:space="preserve"> </w:t>
      </w:r>
      <w:proofErr w:type="spellStart"/>
      <w:r>
        <w:t>iflg</w:t>
      </w:r>
      <w:proofErr w:type="spellEnd"/>
      <w:r>
        <w:t xml:space="preserve"> retningslinjene </w:t>
      </w:r>
      <w:r w:rsidRPr="00A8115D">
        <w:rPr>
          <w:i/>
          <w:iCs/>
        </w:rPr>
        <w:t xml:space="preserve">å sikre en sterk instituttsektor som kan tilby næringsliv og offentlig sektor relevant kompetanse og forskningstjenester av høy internasjonal kvalitet. Den statlige basisfinansieringen skal </w:t>
      </w:r>
      <w:bookmarkStart w:id="1" w:name="_Hlk25148691"/>
      <w:r w:rsidRPr="00A8115D">
        <w:rPr>
          <w:i/>
          <w:iCs/>
        </w:rPr>
        <w:t>disponeres til langsiktig kunnskaps­ og kompetanseoppbygging, og skal stimulere instituttenes vitenskapelige kvalitet, internasjonalisering og samarbeid.</w:t>
      </w:r>
    </w:p>
    <w:bookmarkEnd w:id="1"/>
    <w:p w14:paraId="11E514F6" w14:textId="77777777" w:rsidR="00A8115D" w:rsidRDefault="00A8115D" w:rsidP="001C7A1F">
      <w:pPr>
        <w:spacing w:after="0"/>
        <w:contextualSpacing/>
      </w:pPr>
    </w:p>
    <w:p w14:paraId="1A758011" w14:textId="2F539778" w:rsidR="004344C4" w:rsidRDefault="007D0671" w:rsidP="001C7A1F">
      <w:pPr>
        <w:spacing w:after="0"/>
        <w:contextualSpacing/>
      </w:pPr>
      <w:r>
        <w:t xml:space="preserve">FFA </w:t>
      </w:r>
      <w:r w:rsidR="00B76B5C">
        <w:t xml:space="preserve">mener at en må stille følgende generelle krav til </w:t>
      </w:r>
      <w:r w:rsidR="004344C4">
        <w:t>indikator</w:t>
      </w:r>
      <w:r w:rsidR="00925B53">
        <w:t>ene</w:t>
      </w:r>
      <w:r w:rsidR="004344C4">
        <w:t>:</w:t>
      </w:r>
    </w:p>
    <w:p w14:paraId="014326A6" w14:textId="191B41E5" w:rsidR="001C7A1F" w:rsidRDefault="001C7A1F" w:rsidP="004344C4">
      <w:pPr>
        <w:pStyle w:val="Listeavsnitt"/>
        <w:numPr>
          <w:ilvl w:val="0"/>
          <w:numId w:val="25"/>
        </w:numPr>
        <w:spacing w:after="0"/>
      </w:pPr>
      <w:r>
        <w:t>Systemet må være enkelt å forvalte og enkelt å forstå</w:t>
      </w:r>
    </w:p>
    <w:p w14:paraId="082E4C94" w14:textId="74680B06" w:rsidR="001C7A1F" w:rsidRDefault="001C7A1F" w:rsidP="004344C4">
      <w:pPr>
        <w:pStyle w:val="Listeavsnitt"/>
        <w:numPr>
          <w:ilvl w:val="0"/>
          <w:numId w:val="25"/>
        </w:numPr>
        <w:spacing w:after="0"/>
      </w:pPr>
      <w:r>
        <w:t>Parameterne må være kontrollerbare og etterprøvbare</w:t>
      </w:r>
      <w:r w:rsidR="000F7108">
        <w:t xml:space="preserve">, </w:t>
      </w:r>
      <w:r w:rsidR="00462B5E">
        <w:t>lite</w:t>
      </w:r>
      <w:r w:rsidR="000F7108">
        <w:t xml:space="preserve"> gjenstand for tolkning</w:t>
      </w:r>
    </w:p>
    <w:p w14:paraId="733C8BED" w14:textId="424991BF" w:rsidR="001C7A1F" w:rsidRDefault="00EA19F8" w:rsidP="004344C4">
      <w:pPr>
        <w:pStyle w:val="Listeavsnitt"/>
        <w:numPr>
          <w:ilvl w:val="0"/>
          <w:numId w:val="25"/>
        </w:numPr>
        <w:spacing w:after="0"/>
      </w:pPr>
      <w:r>
        <w:t xml:space="preserve">Bør </w:t>
      </w:r>
      <w:r w:rsidR="0050016E">
        <w:t>ta</w:t>
      </w:r>
      <w:r w:rsidR="001C7A1F">
        <w:t xml:space="preserve"> hensyn til </w:t>
      </w:r>
      <w:r w:rsidR="00524C03">
        <w:t xml:space="preserve">endringer i </w:t>
      </w:r>
      <w:r w:rsidR="001C7A1F">
        <w:t xml:space="preserve">størrelse/antall forskerårsverk </w:t>
      </w:r>
      <w:r>
        <w:t>(ev ikke knyttet til omfordeling</w:t>
      </w:r>
      <w:r w:rsidR="0017676E">
        <w:t>)</w:t>
      </w:r>
    </w:p>
    <w:p w14:paraId="6D7067DF" w14:textId="2A2905CE" w:rsidR="001C7A1F" w:rsidRDefault="001C7A1F" w:rsidP="004344C4">
      <w:pPr>
        <w:pStyle w:val="Listeavsnitt"/>
        <w:numPr>
          <w:ilvl w:val="0"/>
          <w:numId w:val="25"/>
        </w:numPr>
        <w:spacing w:after="0"/>
      </w:pPr>
      <w:r>
        <w:t>Selve formålet med indikatorsettet (og omfordelingen) må være relevant for alle instituttene på konkurransearenaen</w:t>
      </w:r>
      <w:r w:rsidR="00A72987">
        <w:t xml:space="preserve">, </w:t>
      </w:r>
      <w:r>
        <w:t>og det må være mulig å måle om utviklingen i omfordeling</w:t>
      </w:r>
      <w:r w:rsidR="005B5F1F">
        <w:t xml:space="preserve"> over tid</w:t>
      </w:r>
      <w:r>
        <w:t xml:space="preserve"> er i tråd med formålet</w:t>
      </w:r>
    </w:p>
    <w:p w14:paraId="02D068DC" w14:textId="11760EBB" w:rsidR="002C5EC3" w:rsidRDefault="0003289D" w:rsidP="004344C4">
      <w:pPr>
        <w:pStyle w:val="Listeavsnitt"/>
        <w:numPr>
          <w:ilvl w:val="0"/>
          <w:numId w:val="25"/>
        </w:numPr>
        <w:spacing w:after="0"/>
      </w:pPr>
      <w:r>
        <w:t xml:space="preserve">Indikatorsettet må balansere </w:t>
      </w:r>
      <w:r w:rsidR="002C5EC3">
        <w:t>kvalitet og relevans – instituttene må levere på begge aspekter</w:t>
      </w:r>
    </w:p>
    <w:p w14:paraId="728AB736" w14:textId="77777777" w:rsidR="004344C4" w:rsidRDefault="004344C4" w:rsidP="001C7A1F">
      <w:pPr>
        <w:spacing w:after="0"/>
        <w:contextualSpacing/>
      </w:pPr>
    </w:p>
    <w:p w14:paraId="491D5F13" w14:textId="77777777" w:rsidR="003B073B" w:rsidRDefault="003B073B" w:rsidP="007826CE">
      <w:pPr>
        <w:pStyle w:val="Listeavsnitt"/>
        <w:numPr>
          <w:ilvl w:val="0"/>
          <w:numId w:val="28"/>
        </w:numPr>
        <w:spacing w:after="0"/>
        <w:rPr>
          <w:rStyle w:val="Sterkutheving"/>
        </w:rPr>
      </w:pPr>
      <w:r>
        <w:rPr>
          <w:rStyle w:val="Sterkutheving"/>
        </w:rPr>
        <w:t>Indikatorsett med ulike funksjoner</w:t>
      </w:r>
    </w:p>
    <w:p w14:paraId="3F524BED" w14:textId="56B665A2" w:rsidR="00ED24F8" w:rsidRDefault="001115B9" w:rsidP="00ED24F8">
      <w:pPr>
        <w:spacing w:after="0"/>
        <w:rPr>
          <w:bCs/>
        </w:rPr>
      </w:pPr>
      <w:r>
        <w:rPr>
          <w:bCs/>
        </w:rPr>
        <w:t>Kvalifiseringskriteriene</w:t>
      </w:r>
      <w:r w:rsidR="00F07BB9">
        <w:rPr>
          <w:bCs/>
        </w:rPr>
        <w:t xml:space="preserve"> (i</w:t>
      </w:r>
      <w:r w:rsidR="00ED24F8" w:rsidRPr="00ED24F8">
        <w:rPr>
          <w:bCs/>
        </w:rPr>
        <w:t>nn/ut-kriteriene</w:t>
      </w:r>
      <w:r w:rsidR="00F07BB9">
        <w:rPr>
          <w:bCs/>
        </w:rPr>
        <w:t>)</w:t>
      </w:r>
      <w:r w:rsidR="00ED24F8" w:rsidRPr="00ED24F8">
        <w:rPr>
          <w:bCs/>
        </w:rPr>
        <w:t xml:space="preserve"> er «terskelkriterier» som representerer minimumskriterier </w:t>
      </w:r>
      <w:r w:rsidR="007433F4">
        <w:rPr>
          <w:bCs/>
        </w:rPr>
        <w:t>f</w:t>
      </w:r>
      <w:r w:rsidR="00A7284E">
        <w:rPr>
          <w:bCs/>
        </w:rPr>
        <w:t xml:space="preserve">or å delta i basisbevilgningsordningen, </w:t>
      </w:r>
      <w:r w:rsidR="00ED24F8" w:rsidRPr="00ED24F8">
        <w:rPr>
          <w:bCs/>
        </w:rPr>
        <w:t xml:space="preserve">mens </w:t>
      </w:r>
      <w:r w:rsidR="00B13598">
        <w:rPr>
          <w:bCs/>
        </w:rPr>
        <w:t>o</w:t>
      </w:r>
      <w:r w:rsidR="007433F4">
        <w:rPr>
          <w:bCs/>
        </w:rPr>
        <w:t>mfordelingskriteriene (</w:t>
      </w:r>
      <w:r w:rsidR="00ED24F8" w:rsidRPr="00ED24F8">
        <w:rPr>
          <w:bCs/>
        </w:rPr>
        <w:t>konkurransekriteriene</w:t>
      </w:r>
      <w:r w:rsidR="007433F4">
        <w:rPr>
          <w:bCs/>
        </w:rPr>
        <w:t>)</w:t>
      </w:r>
      <w:r w:rsidR="00ED24F8" w:rsidRPr="00ED24F8">
        <w:rPr>
          <w:bCs/>
        </w:rPr>
        <w:t xml:space="preserve"> er incentiver for å forbedre ulike kvalitets- og</w:t>
      </w:r>
      <w:r w:rsidR="00A7284E">
        <w:rPr>
          <w:bCs/>
        </w:rPr>
        <w:t xml:space="preserve"> </w:t>
      </w:r>
      <w:r w:rsidR="00ED24F8" w:rsidRPr="00ED24F8">
        <w:rPr>
          <w:bCs/>
        </w:rPr>
        <w:t>relevansmål. De to kriteriesettene har ulik funksjon, og begge kriteriesett</w:t>
      </w:r>
      <w:r w:rsidR="007433F4">
        <w:rPr>
          <w:bCs/>
        </w:rPr>
        <w:t>ene</w:t>
      </w:r>
      <w:r w:rsidR="00ED24F8" w:rsidRPr="00ED24F8">
        <w:rPr>
          <w:bCs/>
        </w:rPr>
        <w:t xml:space="preserve"> må fungere i forhold til hver sin intensjon. Dette kan gjøre at de bør være forskjellige. Et</w:t>
      </w:r>
      <w:r w:rsidR="007433F4">
        <w:rPr>
          <w:bCs/>
        </w:rPr>
        <w:t>t</w:t>
      </w:r>
      <w:r w:rsidR="00ED24F8" w:rsidRPr="00ED24F8">
        <w:rPr>
          <w:bCs/>
        </w:rPr>
        <w:t xml:space="preserve"> eksempel er at internasjonale inntekter ikke bør være et terskelkriterium for å komme inn</w:t>
      </w:r>
      <w:r w:rsidR="007433F4">
        <w:rPr>
          <w:bCs/>
        </w:rPr>
        <w:t xml:space="preserve"> i basisbevilgningsordningen</w:t>
      </w:r>
      <w:r w:rsidR="00ED24F8" w:rsidRPr="00ED24F8">
        <w:rPr>
          <w:bCs/>
        </w:rPr>
        <w:t>, men stimuleres når man først får basis.</w:t>
      </w:r>
      <w:r w:rsidR="002035AB">
        <w:rPr>
          <w:bCs/>
        </w:rPr>
        <w:t xml:space="preserve"> Et annet eksempel er at</w:t>
      </w:r>
      <w:r w:rsidR="003001FF">
        <w:rPr>
          <w:bCs/>
        </w:rPr>
        <w:t xml:space="preserve"> definerte</w:t>
      </w:r>
      <w:r w:rsidR="002035AB">
        <w:rPr>
          <w:bCs/>
        </w:rPr>
        <w:t xml:space="preserve"> Forskningsråd</w:t>
      </w:r>
      <w:r w:rsidR="00166F73">
        <w:rPr>
          <w:bCs/>
        </w:rPr>
        <w:t>s</w:t>
      </w:r>
      <w:r w:rsidR="00E87601">
        <w:rPr>
          <w:bCs/>
        </w:rPr>
        <w:t xml:space="preserve">prosjekter </w:t>
      </w:r>
      <w:r w:rsidR="002035AB">
        <w:rPr>
          <w:bCs/>
        </w:rPr>
        <w:t>kan brukes som et relevansmål i et kvalifiseringskriterium</w:t>
      </w:r>
      <w:r w:rsidR="00C13876">
        <w:rPr>
          <w:bCs/>
        </w:rPr>
        <w:t xml:space="preserve"> (inn</w:t>
      </w:r>
      <w:r w:rsidR="00D30F92">
        <w:rPr>
          <w:bCs/>
        </w:rPr>
        <w:t>/-ut)</w:t>
      </w:r>
      <w:r w:rsidR="002035AB">
        <w:rPr>
          <w:bCs/>
        </w:rPr>
        <w:t>, men</w:t>
      </w:r>
      <w:r w:rsidR="00E87601">
        <w:rPr>
          <w:bCs/>
        </w:rPr>
        <w:t xml:space="preserve">s de samme </w:t>
      </w:r>
      <w:r w:rsidR="00224EDF">
        <w:rPr>
          <w:bCs/>
        </w:rPr>
        <w:t xml:space="preserve">(bidragsfinansierte) </w:t>
      </w:r>
      <w:r w:rsidR="00E87601">
        <w:rPr>
          <w:bCs/>
        </w:rPr>
        <w:t>prosjektene</w:t>
      </w:r>
      <w:r w:rsidR="00323FF1">
        <w:rPr>
          <w:bCs/>
        </w:rPr>
        <w:t xml:space="preserve"> </w:t>
      </w:r>
      <w:r w:rsidR="00F253F2">
        <w:rPr>
          <w:bCs/>
        </w:rPr>
        <w:t>gir</w:t>
      </w:r>
      <w:r w:rsidR="00C51BF3">
        <w:rPr>
          <w:bCs/>
        </w:rPr>
        <w:t xml:space="preserve"> bedre</w:t>
      </w:r>
      <w:r w:rsidR="00F253F2">
        <w:rPr>
          <w:bCs/>
        </w:rPr>
        <w:t xml:space="preserve"> mulighet til å publisere</w:t>
      </w:r>
      <w:r w:rsidR="00C51BF3">
        <w:rPr>
          <w:bCs/>
        </w:rPr>
        <w:t xml:space="preserve"> enn </w:t>
      </w:r>
      <w:r w:rsidR="00224EDF">
        <w:rPr>
          <w:bCs/>
        </w:rPr>
        <w:t>(</w:t>
      </w:r>
      <w:r w:rsidR="0030782C">
        <w:rPr>
          <w:bCs/>
        </w:rPr>
        <w:t>oppdragsfinansierte</w:t>
      </w:r>
      <w:r w:rsidR="00224EDF">
        <w:rPr>
          <w:bCs/>
        </w:rPr>
        <w:t>)</w:t>
      </w:r>
      <w:r w:rsidR="0030782C">
        <w:rPr>
          <w:bCs/>
        </w:rPr>
        <w:t xml:space="preserve"> prosjekter til samme formål, og derfor ikke egner seg som </w:t>
      </w:r>
      <w:r w:rsidR="0029290E">
        <w:rPr>
          <w:bCs/>
        </w:rPr>
        <w:t>konkurransekriterium</w:t>
      </w:r>
      <w:r w:rsidR="00224EDF">
        <w:rPr>
          <w:bCs/>
        </w:rPr>
        <w:t xml:space="preserve"> (omfordeling).</w:t>
      </w:r>
      <w:r w:rsidR="00E87601">
        <w:rPr>
          <w:bCs/>
        </w:rPr>
        <w:t xml:space="preserve"> </w:t>
      </w:r>
    </w:p>
    <w:p w14:paraId="56D0A1C8" w14:textId="1CDB6620" w:rsidR="00625BB2" w:rsidRDefault="00625BB2" w:rsidP="00ED24F8">
      <w:pPr>
        <w:spacing w:after="0"/>
        <w:rPr>
          <w:bCs/>
        </w:rPr>
      </w:pPr>
    </w:p>
    <w:p w14:paraId="27E9A5C1" w14:textId="161B6318" w:rsidR="00625BB2" w:rsidRPr="00ED24F8" w:rsidRDefault="00625BB2" w:rsidP="00ED24F8">
      <w:pPr>
        <w:spacing w:after="0"/>
        <w:rPr>
          <w:bCs/>
        </w:rPr>
      </w:pPr>
      <w:r>
        <w:t>Mens kvalifi</w:t>
      </w:r>
      <w:r w:rsidR="00B11746">
        <w:t>serings</w:t>
      </w:r>
      <w:r>
        <w:t xml:space="preserve">kriteriene må vurderes i en helhet og dermed i noen grad kan være basert på skjønn, bør kriterier som brukes til omfordeling mellom instituttene være </w:t>
      </w:r>
      <w:r w:rsidR="00F519C8">
        <w:t xml:space="preserve">presist definert og </w:t>
      </w:r>
      <w:r>
        <w:t>ikke basert på skjønn og/eller gi rom for forhandling med enkeltinstitutter.</w:t>
      </w:r>
    </w:p>
    <w:p w14:paraId="1F8E52E9" w14:textId="77777777" w:rsidR="004956D4" w:rsidRDefault="004956D4" w:rsidP="00975CA4">
      <w:pPr>
        <w:spacing w:after="0"/>
        <w:rPr>
          <w:b/>
        </w:rPr>
      </w:pPr>
    </w:p>
    <w:p w14:paraId="1FF8652B" w14:textId="6EB77EBC" w:rsidR="00975CA4" w:rsidRDefault="00975CA4" w:rsidP="00975CA4">
      <w:pPr>
        <w:spacing w:after="0"/>
      </w:pPr>
      <w:r w:rsidRPr="00131AD5">
        <w:rPr>
          <w:b/>
        </w:rPr>
        <w:t>Kvalifiseringskriteriene</w:t>
      </w:r>
      <w:r>
        <w:t xml:space="preserve"> </w:t>
      </w:r>
      <w:r w:rsidR="00693C8C">
        <w:t>(inn/ut-kriterien</w:t>
      </w:r>
      <w:r w:rsidR="007433F4">
        <w:t>e</w:t>
      </w:r>
      <w:r w:rsidR="00693C8C">
        <w:t>)</w:t>
      </w:r>
      <w:r w:rsidR="00206C5C">
        <w:t xml:space="preserve"> </w:t>
      </w:r>
      <w:r w:rsidR="0044772B">
        <w:t>bør være tydelig</w:t>
      </w:r>
      <w:r w:rsidR="002800A8">
        <w:t xml:space="preserve">e og </w:t>
      </w:r>
      <w:r w:rsidR="006A3E40">
        <w:t>ta utgangspunkt i forskningsins</w:t>
      </w:r>
      <w:r w:rsidR="000952F8">
        <w:t>ti</w:t>
      </w:r>
      <w:r w:rsidR="006C4FE1">
        <w:t>tu</w:t>
      </w:r>
      <w:r>
        <w:t>ttenes</w:t>
      </w:r>
      <w:r w:rsidR="006B484D">
        <w:t xml:space="preserve"> spesifikke</w:t>
      </w:r>
      <w:r>
        <w:t xml:space="preserve"> samfunnsrolle. Det betyr at følgende kriterier </w:t>
      </w:r>
      <w:r w:rsidR="006A3E40">
        <w:t>er</w:t>
      </w:r>
      <w:r>
        <w:t xml:space="preserve"> særlig viktige:</w:t>
      </w:r>
    </w:p>
    <w:p w14:paraId="174DDBA5" w14:textId="77777777" w:rsidR="00975CA4" w:rsidRDefault="00975CA4" w:rsidP="00975CA4">
      <w:pPr>
        <w:pStyle w:val="Listeavsnitt"/>
        <w:numPr>
          <w:ilvl w:val="0"/>
          <w:numId w:val="21"/>
        </w:numPr>
      </w:pPr>
      <w:r>
        <w:t xml:space="preserve">Publikasjonspoeng: Instituttene skal (i motsetning til konsulentbransjen) ha vitenskapelig produksjon. </w:t>
      </w:r>
    </w:p>
    <w:p w14:paraId="20F00530" w14:textId="7077BEDE" w:rsidR="00975CA4" w:rsidRDefault="00975CA4" w:rsidP="00975CA4">
      <w:pPr>
        <w:pStyle w:val="Listeavsnitt"/>
        <w:numPr>
          <w:ilvl w:val="0"/>
          <w:numId w:val="21"/>
        </w:numPr>
      </w:pPr>
      <w:r>
        <w:lastRenderedPageBreak/>
        <w:t>Relevans for samfunnsoppdraget: Instituttene skal være relevante for offentlig og/eller privat sektor i Norge og/eller internasjonalt</w:t>
      </w:r>
      <w:r w:rsidR="006B484D">
        <w:t xml:space="preserve">. </w:t>
      </w:r>
      <w:r w:rsidR="003A19FA">
        <w:t>Markedene kan her inkludere både</w:t>
      </w:r>
      <w:r>
        <w:t xml:space="preserve"> oppdrags- og bidrag</w:t>
      </w:r>
      <w:r w:rsidR="00393E04">
        <w:t>smarkedet</w:t>
      </w:r>
      <w:r>
        <w:t>. For institutter som forsker for offentlig sektor</w:t>
      </w:r>
      <w:r w:rsidR="00EB20BB">
        <w:t xml:space="preserve">, </w:t>
      </w:r>
      <w:r w:rsidR="00825615">
        <w:t xml:space="preserve">må en vurdere om </w:t>
      </w:r>
      <w:r>
        <w:t xml:space="preserve">bidragsforskning og NFRs </w:t>
      </w:r>
      <w:r w:rsidR="006540E6">
        <w:t>tematisk</w:t>
      </w:r>
      <w:r w:rsidR="00317DD3">
        <w:t xml:space="preserve"> innrettede virkemidler</w:t>
      </w:r>
      <w:r>
        <w:t xml:space="preserve"> </w:t>
      </w:r>
      <w:r w:rsidR="00CB2C2F">
        <w:t xml:space="preserve">bør </w:t>
      </w:r>
      <w:r>
        <w:t>inkluderes</w:t>
      </w:r>
      <w:r w:rsidR="000F5F01">
        <w:t xml:space="preserve"> i kvalifiseringskriteriene</w:t>
      </w:r>
      <w:r>
        <w:t>.</w:t>
      </w:r>
    </w:p>
    <w:p w14:paraId="58BAF3F5" w14:textId="4ACB7C6D" w:rsidR="001C579F" w:rsidRDefault="00975CA4" w:rsidP="00975CA4">
      <w:pPr>
        <w:spacing w:after="0"/>
      </w:pPr>
      <w:r w:rsidRPr="00131AD5">
        <w:rPr>
          <w:b/>
        </w:rPr>
        <w:t>Omfordelingskriteriene</w:t>
      </w:r>
      <w:r>
        <w:t xml:space="preserve"> har en annen funksjon enn kvalifiseringskriteriene og det </w:t>
      </w:r>
      <w:r w:rsidR="005D42B5">
        <w:t>er aktuelt</w:t>
      </w:r>
      <w:r>
        <w:t xml:space="preserve"> å </w:t>
      </w:r>
      <w:r w:rsidR="00952FA1">
        <w:t xml:space="preserve">vurdere </w:t>
      </w:r>
      <w:r>
        <w:t xml:space="preserve">andre indikatorer. </w:t>
      </w:r>
      <w:r w:rsidR="001C579F" w:rsidRPr="001C579F">
        <w:t xml:space="preserve">Omfordeling </w:t>
      </w:r>
      <w:r w:rsidR="00A8115D">
        <w:t>er i</w:t>
      </w:r>
      <w:r w:rsidR="001C579F" w:rsidRPr="001C579F">
        <w:t xml:space="preserve"> retningslinjene for basisbevilgningsordningen ikke </w:t>
      </w:r>
      <w:r w:rsidR="00A8115D">
        <w:t xml:space="preserve">nevnt som </w:t>
      </w:r>
      <w:r w:rsidR="001C579F" w:rsidRPr="001C579F">
        <w:t>et mål i seg selv.</w:t>
      </w:r>
      <w:r w:rsidR="00D6100D">
        <w:t xml:space="preserve"> Basisbevilgningsordningen skal </w:t>
      </w:r>
      <w:r w:rsidR="00A8115D">
        <w:t xml:space="preserve">derimot </w:t>
      </w:r>
      <w:r w:rsidR="00A8115D" w:rsidRPr="00A8115D">
        <w:t>disponeres til langsiktig kunnskaps­ og kompetanseoppbygging og skal stimulere instituttenes vitenskapelige kvalitet, internasjonalisering og samarbeid</w:t>
      </w:r>
      <w:r w:rsidR="00077975">
        <w:t xml:space="preserve"> </w:t>
      </w:r>
      <w:r w:rsidR="00605FE5">
        <w:t xml:space="preserve">for å kunne tilby ulike markeder - </w:t>
      </w:r>
      <w:r w:rsidR="00077975">
        <w:t xml:space="preserve">i </w:t>
      </w:r>
      <w:r w:rsidR="000A1744" w:rsidRPr="000A1744">
        <w:t xml:space="preserve">næringsliv og offentlig sektor </w:t>
      </w:r>
      <w:r w:rsidR="00605FE5">
        <w:t xml:space="preserve">- </w:t>
      </w:r>
      <w:r w:rsidR="000A1744" w:rsidRPr="000A1744">
        <w:t>relevant kompetanse og forskningstjenester av høy internasjonal kvalitet.</w:t>
      </w:r>
      <w:r w:rsidR="0039380D">
        <w:t xml:space="preserve"> Viktig her er å være oppmerksom på de ulike markedenes </w:t>
      </w:r>
      <w:r w:rsidR="0099544C">
        <w:t xml:space="preserve">karakteristika og </w:t>
      </w:r>
      <w:r w:rsidR="0039380D">
        <w:t>behov, som også ligger implisitt i dagens arenainndeling.</w:t>
      </w:r>
    </w:p>
    <w:p w14:paraId="0BE95D2D" w14:textId="77777777" w:rsidR="001C579F" w:rsidRDefault="001C579F" w:rsidP="00975CA4">
      <w:pPr>
        <w:spacing w:after="0"/>
      </w:pPr>
    </w:p>
    <w:p w14:paraId="3303B76A" w14:textId="2EF07624" w:rsidR="00975CA4" w:rsidRDefault="001E0577" w:rsidP="00975CA4">
      <w:pPr>
        <w:spacing w:after="0"/>
      </w:pPr>
      <w:r>
        <w:t>En</w:t>
      </w:r>
      <w:r w:rsidR="00975CA4">
        <w:t xml:space="preserve"> prinsipiell diskusjon om hva hensikten med omfordelingskriteriene skal være</w:t>
      </w:r>
      <w:r>
        <w:t>, er nødvendig</w:t>
      </w:r>
      <w:r w:rsidR="00975CA4">
        <w:t xml:space="preserve">. </w:t>
      </w:r>
      <w:r w:rsidR="00623ABB">
        <w:t>T</w:t>
      </w:r>
      <w:r w:rsidR="00975CA4">
        <w:t xml:space="preserve">o mulige tilnærminger: </w:t>
      </w:r>
    </w:p>
    <w:p w14:paraId="30A02118" w14:textId="3043CD62" w:rsidR="00975CA4" w:rsidRDefault="00975CA4" w:rsidP="00975CA4">
      <w:pPr>
        <w:pStyle w:val="Listeavsnitt"/>
        <w:numPr>
          <w:ilvl w:val="0"/>
          <w:numId w:val="22"/>
        </w:numPr>
      </w:pPr>
      <w:r w:rsidRPr="0064585B">
        <w:rPr>
          <w:i/>
          <w:iCs/>
        </w:rPr>
        <w:t>Kompensere</w:t>
      </w:r>
      <w:r>
        <w:t xml:space="preserve"> institutter som har en portefølje</w:t>
      </w:r>
      <w:r w:rsidR="00F01391">
        <w:t xml:space="preserve"> og et </w:t>
      </w:r>
      <w:r w:rsidR="00B70457">
        <w:t>marked</w:t>
      </w:r>
      <w:r>
        <w:t xml:space="preserve"> som gjør </w:t>
      </w:r>
      <w:r w:rsidR="00290B94">
        <w:t xml:space="preserve">det utfordrende å </w:t>
      </w:r>
      <w:r w:rsidR="003436A9">
        <w:t xml:space="preserve">publisere tilstrekkelig </w:t>
      </w:r>
      <w:r w:rsidR="0039787D">
        <w:t xml:space="preserve">og å drive </w:t>
      </w:r>
      <w:r>
        <w:t>langsiktig kunnskapsutvikling</w:t>
      </w:r>
      <w:r w:rsidR="009357E7">
        <w:t xml:space="preserve"> finansiert av forskningsprosjektene</w:t>
      </w:r>
      <w:r w:rsidR="00F01391">
        <w:t xml:space="preserve">. </w:t>
      </w:r>
      <w:r>
        <w:t>Det</w:t>
      </w:r>
      <w:r w:rsidR="00736AE3">
        <w:t>te</w:t>
      </w:r>
      <w:r>
        <w:t xml:space="preserve"> vil</w:t>
      </w:r>
      <w:r w:rsidR="00736AE3">
        <w:t xml:space="preserve"> raskt</w:t>
      </w:r>
      <w:r>
        <w:t xml:space="preserve"> peke i retning av å legge sterk vekt på </w:t>
      </w:r>
      <w:r w:rsidR="00C77B2F">
        <w:t xml:space="preserve">andelen </w:t>
      </w:r>
      <w:r>
        <w:t>oppdragsinntekter.</w:t>
      </w:r>
    </w:p>
    <w:p w14:paraId="67821DCF" w14:textId="507EB577" w:rsidR="00B076BF" w:rsidRDefault="00975CA4" w:rsidP="00975CA4">
      <w:pPr>
        <w:pStyle w:val="Listeavsnitt"/>
        <w:numPr>
          <w:ilvl w:val="0"/>
          <w:numId w:val="22"/>
        </w:numPr>
      </w:pPr>
      <w:r w:rsidRPr="0064585B">
        <w:rPr>
          <w:i/>
          <w:iCs/>
        </w:rPr>
        <w:t>Stimulere</w:t>
      </w:r>
      <w:r w:rsidR="001C579F">
        <w:t>/premiere</w:t>
      </w:r>
      <w:r>
        <w:t xml:space="preserve"> </w:t>
      </w:r>
      <w:r w:rsidR="001C579F">
        <w:t>ønsket utvikling i sektoren</w:t>
      </w:r>
      <w:r w:rsidR="00EE2EB0">
        <w:t xml:space="preserve"> (forskningspolitiske mål), for</w:t>
      </w:r>
      <w:r w:rsidR="00444BFD">
        <w:t xml:space="preserve"> eksem</w:t>
      </w:r>
      <w:r w:rsidR="00220E76">
        <w:t>pel</w:t>
      </w:r>
      <w:r w:rsidR="00444BFD">
        <w:t xml:space="preserve"> </w:t>
      </w:r>
      <w:r w:rsidR="00C77B2F">
        <w:t>økt</w:t>
      </w:r>
      <w:r w:rsidR="00444BFD">
        <w:t xml:space="preserve"> internasjonalt samarbeid, </w:t>
      </w:r>
      <w:r w:rsidR="00C67A6C">
        <w:t>høy kvalitet målt i p</w:t>
      </w:r>
      <w:r w:rsidR="00444BFD">
        <w:t>ublisering</w:t>
      </w:r>
      <w:r w:rsidR="00E42BBB">
        <w:t xml:space="preserve"> og bidragsforskning</w:t>
      </w:r>
      <w:r w:rsidR="00B370D8">
        <w:t>,</w:t>
      </w:r>
      <w:r w:rsidR="00F31E4D">
        <w:t xml:space="preserve"> </w:t>
      </w:r>
      <w:r w:rsidR="00F71970">
        <w:t>høy</w:t>
      </w:r>
      <w:r w:rsidR="00444BFD">
        <w:t xml:space="preserve"> </w:t>
      </w:r>
      <w:r w:rsidR="00C67A6C">
        <w:t xml:space="preserve">relevans målt i </w:t>
      </w:r>
      <w:r w:rsidR="00E42BBB">
        <w:t xml:space="preserve">konkurransekraft </w:t>
      </w:r>
      <w:r w:rsidR="00B370D8">
        <w:t>i oppdragsmarked</w:t>
      </w:r>
      <w:r w:rsidR="00743BE4">
        <w:t>.</w:t>
      </w:r>
    </w:p>
    <w:p w14:paraId="0A22696B" w14:textId="1B600629" w:rsidR="00975CA4" w:rsidRDefault="00975CA4" w:rsidP="00743BE4">
      <w:r>
        <w:t>Generelt vil det være viktig med kriterier som stimulerer instituttene til å utøve sitt samfunnsoppdrag</w:t>
      </w:r>
      <w:r w:rsidR="00B076BF">
        <w:t xml:space="preserve">; </w:t>
      </w:r>
      <w:r w:rsidR="001F1607" w:rsidRPr="001F1607">
        <w:t>tilby næringsliv og offentlig sektor relevant kompetanse og forskningstjenester av høy internasjonal kvalitet.</w:t>
      </w:r>
      <w:r w:rsidR="00704944">
        <w:t xml:space="preserve"> </w:t>
      </w:r>
    </w:p>
    <w:p w14:paraId="286C294F" w14:textId="010147FA" w:rsidR="000219F4" w:rsidRPr="000219F4" w:rsidRDefault="000219F4" w:rsidP="007826CE">
      <w:pPr>
        <w:pStyle w:val="Listeavsnitt"/>
        <w:numPr>
          <w:ilvl w:val="0"/>
          <w:numId w:val="28"/>
        </w:numPr>
        <w:spacing w:after="0"/>
        <w:rPr>
          <w:rStyle w:val="Sterkutheving"/>
        </w:rPr>
      </w:pPr>
      <w:r w:rsidRPr="000219F4">
        <w:rPr>
          <w:rStyle w:val="Sterkutheving"/>
        </w:rPr>
        <w:t>Samme eller ulike indikatorer på de ulike arenaene?</w:t>
      </w:r>
    </w:p>
    <w:p w14:paraId="293302A3" w14:textId="514A9A45" w:rsidR="000219F4" w:rsidRDefault="000219F4" w:rsidP="00EC035A">
      <w:pPr>
        <w:spacing w:after="0"/>
      </w:pPr>
      <w:r>
        <w:rPr>
          <w:bCs/>
        </w:rPr>
        <w:t xml:space="preserve">Synteserapporten (vedlegg 3) legger vekt på </w:t>
      </w:r>
      <w:r w:rsidRPr="004956D4">
        <w:rPr>
          <w:bCs/>
        </w:rPr>
        <w:t>at det skal være samme regler innen alle arenaer. FFA ser ikke problemet med at det er ulike regler på ulike arenaer så lenge det ikke gir konkurransefordeler, -vridninger eller lignende. Det viktige er at reglene</w:t>
      </w:r>
      <w:r w:rsidR="0010453A">
        <w:rPr>
          <w:bCs/>
        </w:rPr>
        <w:t xml:space="preserve">, </w:t>
      </w:r>
      <w:proofErr w:type="spellStart"/>
      <w:r w:rsidR="0010453A">
        <w:rPr>
          <w:bCs/>
        </w:rPr>
        <w:t>dvs</w:t>
      </w:r>
      <w:proofErr w:type="spellEnd"/>
      <w:r w:rsidR="0010453A">
        <w:rPr>
          <w:bCs/>
        </w:rPr>
        <w:t xml:space="preserve"> indikatorene og vektingen mellom dem,</w:t>
      </w:r>
      <w:r w:rsidRPr="004956D4">
        <w:rPr>
          <w:bCs/>
        </w:rPr>
        <w:t xml:space="preserve"> fungerer innen hver arena. </w:t>
      </w:r>
      <w:r w:rsidR="0010453A" w:rsidRPr="0010453A">
        <w:rPr>
          <w:bCs/>
        </w:rPr>
        <w:t xml:space="preserve">Dagens arenaer retter seg i stor grad mot ulike </w:t>
      </w:r>
      <w:r w:rsidR="0059108D" w:rsidRPr="004956D4">
        <w:rPr>
          <w:bCs/>
        </w:rPr>
        <w:t>næringer/samfunnsområder</w:t>
      </w:r>
      <w:r w:rsidR="0059108D">
        <w:rPr>
          <w:bCs/>
        </w:rPr>
        <w:t>/</w:t>
      </w:r>
      <w:r w:rsidR="0010453A" w:rsidRPr="0010453A">
        <w:rPr>
          <w:bCs/>
        </w:rPr>
        <w:t>markeder med ulike behov og karakteristika</w:t>
      </w:r>
      <w:r w:rsidR="0010453A">
        <w:rPr>
          <w:bCs/>
        </w:rPr>
        <w:t xml:space="preserve">, </w:t>
      </w:r>
      <w:r w:rsidR="0059108D">
        <w:rPr>
          <w:bCs/>
        </w:rPr>
        <w:t>til dels mot</w:t>
      </w:r>
      <w:r w:rsidRPr="004956D4">
        <w:rPr>
          <w:bCs/>
        </w:rPr>
        <w:t xml:space="preserve"> ulike fagområder, har ulike typer institutter og styres av forskjellige departementer. En må derfor argumentere for hvilke inntekter som skal inngå i </w:t>
      </w:r>
      <w:r w:rsidR="00C32A76">
        <w:rPr>
          <w:bCs/>
        </w:rPr>
        <w:t>relevans</w:t>
      </w:r>
      <w:r w:rsidRPr="004956D4">
        <w:rPr>
          <w:bCs/>
        </w:rPr>
        <w:t>indikatoren</w:t>
      </w:r>
      <w:r w:rsidR="00C94E8E">
        <w:rPr>
          <w:bCs/>
        </w:rPr>
        <w:t>e</w:t>
      </w:r>
      <w:r w:rsidRPr="004956D4">
        <w:rPr>
          <w:bCs/>
        </w:rPr>
        <w:t xml:space="preserve"> </w:t>
      </w:r>
      <w:r w:rsidR="00930553">
        <w:rPr>
          <w:bCs/>
        </w:rPr>
        <w:t xml:space="preserve">innenfor </w:t>
      </w:r>
      <w:r w:rsidRPr="004956D4">
        <w:rPr>
          <w:bCs/>
        </w:rPr>
        <w:t>hver aren</w:t>
      </w:r>
      <w:r>
        <w:rPr>
          <w:bCs/>
        </w:rPr>
        <w:t>a.</w:t>
      </w:r>
    </w:p>
    <w:p w14:paraId="7961502B" w14:textId="77777777" w:rsidR="00EC035A" w:rsidRDefault="00EC035A" w:rsidP="00EC035A">
      <w:pPr>
        <w:spacing w:after="0"/>
        <w:contextualSpacing/>
      </w:pPr>
    </w:p>
    <w:p w14:paraId="254D679A" w14:textId="701F480B" w:rsidR="00EC035A" w:rsidRDefault="00EC035A" w:rsidP="007826CE">
      <w:pPr>
        <w:pStyle w:val="Listeavsnitt"/>
        <w:numPr>
          <w:ilvl w:val="0"/>
          <w:numId w:val="28"/>
        </w:numPr>
        <w:spacing w:after="0"/>
        <w:rPr>
          <w:rStyle w:val="Sterkutheving"/>
        </w:rPr>
      </w:pPr>
      <w:r w:rsidRPr="00952270">
        <w:rPr>
          <w:rStyle w:val="Sterkutheving"/>
        </w:rPr>
        <w:t>Er de fire indikatorene som i dag benyttes gode indikatorer på det vi ønsker å måle?</w:t>
      </w:r>
    </w:p>
    <w:p w14:paraId="258C3AAA" w14:textId="22889E7C" w:rsidR="00EC035A" w:rsidRDefault="00EC035A" w:rsidP="00190A64">
      <w:pPr>
        <w:pStyle w:val="Listeavsnitt"/>
        <w:numPr>
          <w:ilvl w:val="0"/>
          <w:numId w:val="9"/>
        </w:numPr>
        <w:spacing w:after="0"/>
      </w:pPr>
      <w:r>
        <w:t xml:space="preserve">Publikasjonspoeng </w:t>
      </w:r>
    </w:p>
    <w:p w14:paraId="6E34B45D" w14:textId="5A233D9B" w:rsidR="003025D2" w:rsidRDefault="003025D2" w:rsidP="003025D2">
      <w:pPr>
        <w:pStyle w:val="Listeavsnitt"/>
        <w:numPr>
          <w:ilvl w:val="1"/>
          <w:numId w:val="9"/>
        </w:numPr>
        <w:spacing w:after="0"/>
      </w:pPr>
      <w:r>
        <w:t>God og viktig</w:t>
      </w:r>
      <w:r w:rsidR="00784DF5">
        <w:t xml:space="preserve"> indikator</w:t>
      </w:r>
      <w:r w:rsidR="007F40AE">
        <w:t xml:space="preserve"> som både skiller sektoren fra konsulentbransjen og som trekker sektoren i riktig retning. Må beholdes både som kvalifiseringsindikator og konkurranseindikator.</w:t>
      </w:r>
    </w:p>
    <w:p w14:paraId="14FF48FD" w14:textId="0AB64604" w:rsidR="007F40AE" w:rsidRPr="0087330B" w:rsidRDefault="00DD639C" w:rsidP="003025D2">
      <w:pPr>
        <w:pStyle w:val="Listeavsnitt"/>
        <w:numPr>
          <w:ilvl w:val="1"/>
          <w:numId w:val="9"/>
        </w:numPr>
        <w:spacing w:after="0"/>
      </w:pPr>
      <w:r>
        <w:t>S</w:t>
      </w:r>
      <w:r w:rsidR="00CE3012" w:rsidRPr="0087330B">
        <w:t xml:space="preserve">iteringsindeks </w:t>
      </w:r>
      <w:r>
        <w:t>er vurdert</w:t>
      </w:r>
      <w:r w:rsidR="00CE3012" w:rsidRPr="0087330B">
        <w:t xml:space="preserve"> som </w:t>
      </w:r>
      <w:r w:rsidR="00E227B9" w:rsidRPr="0087330B">
        <w:t>konkurranseindikator</w:t>
      </w:r>
      <w:r>
        <w:t xml:space="preserve"> når det gjelder relevans.</w:t>
      </w:r>
      <w:r w:rsidR="00E21EFB" w:rsidRPr="0087330B">
        <w:t xml:space="preserve"> </w:t>
      </w:r>
      <w:r w:rsidR="00D83896">
        <w:t xml:space="preserve">Her er det </w:t>
      </w:r>
      <w:r w:rsidR="00982498">
        <w:t>likevel</w:t>
      </w:r>
      <w:r w:rsidR="00D83896">
        <w:t xml:space="preserve"> en betydelig forsinkelse</w:t>
      </w:r>
      <w:r w:rsidR="00371E5A">
        <w:t>, varierende mellom fagområder</w:t>
      </w:r>
      <w:r w:rsidR="00386B0B">
        <w:t>, som gjør det krevende å benytte siteringsindeks som indikator. T</w:t>
      </w:r>
      <w:r w:rsidR="00D83896">
        <w:t xml:space="preserve">idligere evalueringer sier </w:t>
      </w:r>
      <w:r w:rsidR="00386B0B">
        <w:t xml:space="preserve">også </w:t>
      </w:r>
      <w:r w:rsidR="00D83896">
        <w:t>at mange av instituttene er for små til at denne er egnet</w:t>
      </w:r>
      <w:r w:rsidR="00386B0B">
        <w:t xml:space="preserve"> som indikator</w:t>
      </w:r>
      <w:r w:rsidR="00D83896">
        <w:t xml:space="preserve">. </w:t>
      </w:r>
    </w:p>
    <w:p w14:paraId="1390DB8E" w14:textId="34B3124C" w:rsidR="00C5270C" w:rsidRDefault="00C5270C" w:rsidP="003025D2">
      <w:pPr>
        <w:pStyle w:val="Listeavsnitt"/>
        <w:numPr>
          <w:ilvl w:val="1"/>
          <w:numId w:val="9"/>
        </w:numPr>
        <w:spacing w:after="0"/>
      </w:pPr>
      <w:bookmarkStart w:id="2" w:name="_Hlk25218699"/>
      <w:r w:rsidRPr="00C5270C">
        <w:t xml:space="preserve">Eventuell betydning av momenter og tiltak fra Plan S og Open Access bør </w:t>
      </w:r>
      <w:r>
        <w:t>vurderes</w:t>
      </w:r>
      <w:r w:rsidR="00BB50F1">
        <w:t>.</w:t>
      </w:r>
    </w:p>
    <w:bookmarkEnd w:id="2"/>
    <w:p w14:paraId="35CFF560" w14:textId="77777777" w:rsidR="00233084" w:rsidRDefault="00233084" w:rsidP="00233084">
      <w:pPr>
        <w:pStyle w:val="Listeavsnitt"/>
        <w:spacing w:after="0"/>
        <w:ind w:left="1080"/>
      </w:pPr>
    </w:p>
    <w:p w14:paraId="0FB35CAF" w14:textId="3185EA3B" w:rsidR="00EC035A" w:rsidRDefault="00EC035A" w:rsidP="00190A64">
      <w:pPr>
        <w:pStyle w:val="Listeavsnitt"/>
        <w:numPr>
          <w:ilvl w:val="0"/>
          <w:numId w:val="9"/>
        </w:numPr>
        <w:spacing w:after="0"/>
      </w:pPr>
      <w:r>
        <w:t>Avlagte doktorgrader</w:t>
      </w:r>
    </w:p>
    <w:p w14:paraId="4300EC09" w14:textId="437BEE0F" w:rsidR="004278A5" w:rsidRDefault="00FF6AC0" w:rsidP="00962868">
      <w:pPr>
        <w:pStyle w:val="Listeavsnitt"/>
        <w:numPr>
          <w:ilvl w:val="1"/>
          <w:numId w:val="9"/>
        </w:numPr>
      </w:pPr>
      <w:r>
        <w:lastRenderedPageBreak/>
        <w:t>I</w:t>
      </w:r>
      <w:r w:rsidR="008F34F5">
        <w:t>nstitu</w:t>
      </w:r>
      <w:r w:rsidR="001F5878">
        <w:t xml:space="preserve">ttene </w:t>
      </w:r>
      <w:r>
        <w:t xml:space="preserve">kan ta en viktig </w:t>
      </w:r>
      <w:r w:rsidR="001F5878">
        <w:t>rolle</w:t>
      </w:r>
      <w:r>
        <w:t xml:space="preserve"> sammen med næringslivet og </w:t>
      </w:r>
      <w:r w:rsidR="00994092">
        <w:t>gradsgivende universiteter for å sikre kompetansebygging i næringsliv og offentlig sektor gjennom</w:t>
      </w:r>
      <w:r w:rsidR="001F5878">
        <w:t xml:space="preserve"> </w:t>
      </w:r>
      <w:proofErr w:type="spellStart"/>
      <w:r w:rsidR="001F5878">
        <w:t>PhD</w:t>
      </w:r>
      <w:proofErr w:type="spellEnd"/>
      <w:r w:rsidR="001F5878">
        <w:t>-utdanning</w:t>
      </w:r>
      <w:r w:rsidR="00994092">
        <w:t xml:space="preserve">. </w:t>
      </w:r>
      <w:r w:rsidR="00D16FD7">
        <w:t xml:space="preserve">Avlagte doktorgrader bør </w:t>
      </w:r>
      <w:r w:rsidR="0011537B">
        <w:t>derfor b</w:t>
      </w:r>
      <w:r w:rsidR="004278A5">
        <w:t>eholdes som konkurranseindikator</w:t>
      </w:r>
      <w:r w:rsidR="008A1FA3">
        <w:t xml:space="preserve">. </w:t>
      </w:r>
      <w:r w:rsidR="00887EC8">
        <w:t xml:space="preserve">UH-institusjonene </w:t>
      </w:r>
      <w:r w:rsidR="00420081">
        <w:t>oppleves å være</w:t>
      </w:r>
      <w:r w:rsidR="00887EC8">
        <w:t xml:space="preserve"> mer restriktive med å legge </w:t>
      </w:r>
      <w:proofErr w:type="spellStart"/>
      <w:r w:rsidR="00887EC8">
        <w:t>PhD-stip</w:t>
      </w:r>
      <w:proofErr w:type="spellEnd"/>
      <w:r w:rsidR="00887EC8">
        <w:t xml:space="preserve"> til institutter enn tidligere</w:t>
      </w:r>
      <w:r w:rsidR="00CC656B">
        <w:t>.</w:t>
      </w:r>
      <w:r w:rsidR="00D83896">
        <w:t xml:space="preserve"> </w:t>
      </w:r>
      <w:r w:rsidR="00F24664">
        <w:t>Hvilke kriterier som telle</w:t>
      </w:r>
      <w:r w:rsidR="00E00CF9">
        <w:t>r (arbeidsplass</w:t>
      </w:r>
      <w:r w:rsidR="00E94397">
        <w:t xml:space="preserve">, prosjekttilknytning, </w:t>
      </w:r>
      <w:r w:rsidR="007E1E1A">
        <w:t>m</w:t>
      </w:r>
      <w:r w:rsidR="00347753">
        <w:t>å</w:t>
      </w:r>
      <w:r w:rsidR="007E1E1A">
        <w:t>n</w:t>
      </w:r>
      <w:r w:rsidR="00347753">
        <w:t>e</w:t>
      </w:r>
      <w:r w:rsidR="007E1E1A">
        <w:t>d</w:t>
      </w:r>
      <w:r w:rsidR="00347753">
        <w:t>s</w:t>
      </w:r>
      <w:r w:rsidR="007E1E1A">
        <w:t xml:space="preserve">verk i instituttet </w:t>
      </w:r>
      <w:proofErr w:type="spellStart"/>
      <w:r w:rsidR="007E1E1A">
        <w:t>osv</w:t>
      </w:r>
      <w:proofErr w:type="spellEnd"/>
      <w:r w:rsidR="007E1E1A">
        <w:t xml:space="preserve">) kan </w:t>
      </w:r>
      <w:r w:rsidR="00C21172">
        <w:t xml:space="preserve">være avgjørende. </w:t>
      </w:r>
    </w:p>
    <w:p w14:paraId="7F9A0C77" w14:textId="6A9075B7" w:rsidR="00962868" w:rsidRPr="00962868" w:rsidRDefault="00C610C7" w:rsidP="00962868">
      <w:pPr>
        <w:pStyle w:val="Listeavsnitt"/>
        <w:numPr>
          <w:ilvl w:val="1"/>
          <w:numId w:val="9"/>
        </w:numPr>
      </w:pPr>
      <w:r>
        <w:t xml:space="preserve">Resulterer bl.a. i </w:t>
      </w:r>
      <w:proofErr w:type="spellStart"/>
      <w:r>
        <w:t>PhD</w:t>
      </w:r>
      <w:proofErr w:type="spellEnd"/>
      <w:r>
        <w:t xml:space="preserve">-stipendiater som </w:t>
      </w:r>
      <w:r w:rsidR="008947AB">
        <w:t>sam</w:t>
      </w:r>
      <w:r>
        <w:t>finansieres av næringslivet</w:t>
      </w:r>
      <w:r w:rsidR="008634C4">
        <w:t>; utdanne forskere innen eget fagområde, øker publikasjonsraten</w:t>
      </w:r>
      <w:r w:rsidR="00962868">
        <w:t>. S</w:t>
      </w:r>
      <w:r w:rsidR="00962868" w:rsidRPr="00962868">
        <w:t>ynliggjør at sektoren tar ansvar for kompetansebygging</w:t>
      </w:r>
    </w:p>
    <w:p w14:paraId="1CA99E0C" w14:textId="77777777" w:rsidR="00233084" w:rsidRDefault="00233084" w:rsidP="00233084">
      <w:pPr>
        <w:pStyle w:val="Listeavsnitt"/>
        <w:spacing w:after="0"/>
        <w:ind w:left="1080"/>
      </w:pPr>
    </w:p>
    <w:p w14:paraId="6EF75FA4" w14:textId="77528215" w:rsidR="00EC035A" w:rsidRDefault="00EC035A" w:rsidP="00190A64">
      <w:pPr>
        <w:pStyle w:val="Listeavsnitt"/>
        <w:numPr>
          <w:ilvl w:val="0"/>
          <w:numId w:val="9"/>
        </w:numPr>
        <w:spacing w:after="0"/>
      </w:pPr>
      <w:r>
        <w:t xml:space="preserve">Internasjonale inntekter    </w:t>
      </w:r>
    </w:p>
    <w:p w14:paraId="27095800" w14:textId="77777777" w:rsidR="00C445E8" w:rsidRDefault="00ED0D7D" w:rsidP="008634C4">
      <w:pPr>
        <w:pStyle w:val="Listeavsnitt"/>
        <w:numPr>
          <w:ilvl w:val="1"/>
          <w:numId w:val="9"/>
        </w:numPr>
        <w:spacing w:after="0"/>
      </w:pPr>
      <w:r>
        <w:t xml:space="preserve">God </w:t>
      </w:r>
      <w:r w:rsidR="00C445E8">
        <w:t xml:space="preserve">konkurranseindikator, bør beholdes. </w:t>
      </w:r>
    </w:p>
    <w:p w14:paraId="75744D78" w14:textId="77777777" w:rsidR="00F32A78" w:rsidRDefault="00C445E8" w:rsidP="008634C4">
      <w:pPr>
        <w:pStyle w:val="Listeavsnitt"/>
        <w:numPr>
          <w:ilvl w:val="1"/>
          <w:numId w:val="9"/>
        </w:numPr>
        <w:spacing w:after="0"/>
      </w:pPr>
      <w:r>
        <w:t>Ikke egnet som kvalifiseringsindi</w:t>
      </w:r>
      <w:r w:rsidR="00F32A78">
        <w:t xml:space="preserve">kator – vil utestenge sterke institutter som arbeider seg opp på internasjonal arena. </w:t>
      </w:r>
    </w:p>
    <w:p w14:paraId="3642CE2D" w14:textId="04687FDB" w:rsidR="00C94F0B" w:rsidRDefault="00B068EF" w:rsidP="007826CE">
      <w:pPr>
        <w:pStyle w:val="Listeavsnitt"/>
        <w:numPr>
          <w:ilvl w:val="1"/>
          <w:numId w:val="9"/>
        </w:numPr>
        <w:spacing w:after="0"/>
      </w:pPr>
      <w:r>
        <w:t xml:space="preserve">Alle </w:t>
      </w:r>
      <w:r w:rsidR="006256D2">
        <w:t>i</w:t>
      </w:r>
      <w:r>
        <w:t>nternasjonale inntekter må regnes inn</w:t>
      </w:r>
      <w:r w:rsidR="00347753">
        <w:t xml:space="preserve"> bl.a. fordi det er svært vanskelig å definere gode kategorier</w:t>
      </w:r>
      <w:r w:rsidR="00C27E3E">
        <w:t>.</w:t>
      </w:r>
      <w:r w:rsidR="00C94F0B" w:rsidRPr="00C94F0B">
        <w:t xml:space="preserve"> </w:t>
      </w:r>
    </w:p>
    <w:p w14:paraId="257B3477" w14:textId="77777777" w:rsidR="00B55FB5" w:rsidRDefault="00B55FB5" w:rsidP="00B55FB5">
      <w:pPr>
        <w:pStyle w:val="Listeavsnitt"/>
        <w:spacing w:after="0"/>
        <w:ind w:left="1080"/>
      </w:pPr>
    </w:p>
    <w:p w14:paraId="231D0E04" w14:textId="2E43FE6F" w:rsidR="00EC035A" w:rsidRDefault="001F2A3A" w:rsidP="00190A64">
      <w:pPr>
        <w:pStyle w:val="Listeavsnitt"/>
        <w:numPr>
          <w:ilvl w:val="0"/>
          <w:numId w:val="9"/>
        </w:numPr>
        <w:spacing w:after="0"/>
      </w:pPr>
      <w:r>
        <w:t xml:space="preserve">Samfunnsrelevans - </w:t>
      </w:r>
      <w:r w:rsidR="00EC035A">
        <w:t xml:space="preserve">oppdrag </w:t>
      </w:r>
    </w:p>
    <w:p w14:paraId="5CCEDA4A" w14:textId="3A790188" w:rsidR="0027307F" w:rsidRDefault="0027307F" w:rsidP="0027307F">
      <w:pPr>
        <w:pStyle w:val="Listeavsnitt"/>
        <w:keepNext/>
        <w:keepLines/>
        <w:spacing w:after="0" w:line="276" w:lineRule="auto"/>
        <w:ind w:left="360"/>
        <w:outlineLvl w:val="1"/>
        <w:rPr>
          <w:rFonts w:ascii="Calibri" w:eastAsiaTheme="majorEastAsia" w:hAnsi="Calibri" w:cs="Calibri"/>
          <w:bCs/>
          <w:lang w:eastAsia="nb-NO"/>
        </w:rPr>
      </w:pPr>
      <w:r>
        <w:rPr>
          <w:rFonts w:ascii="Calibri" w:eastAsiaTheme="majorEastAsia" w:hAnsi="Calibri" w:cs="Calibri"/>
          <w:bCs/>
          <w:lang w:eastAsia="nb-NO"/>
        </w:rPr>
        <w:t>Institutter som Cicero, Frisch-senteret, P</w:t>
      </w:r>
      <w:r w:rsidR="00DB0E97">
        <w:rPr>
          <w:rFonts w:ascii="Calibri" w:eastAsiaTheme="majorEastAsia" w:hAnsi="Calibri" w:cs="Calibri"/>
          <w:bCs/>
          <w:lang w:eastAsia="nb-NO"/>
        </w:rPr>
        <w:t>RIO</w:t>
      </w:r>
      <w:r>
        <w:rPr>
          <w:rFonts w:ascii="Calibri" w:eastAsiaTheme="majorEastAsia" w:hAnsi="Calibri" w:cs="Calibri"/>
          <w:bCs/>
          <w:lang w:eastAsia="nb-NO"/>
        </w:rPr>
        <w:t xml:space="preserve"> og NUPI er opplagt relevante</w:t>
      </w:r>
      <w:r w:rsidR="006A3E84">
        <w:rPr>
          <w:rFonts w:ascii="Calibri" w:eastAsiaTheme="majorEastAsia" w:hAnsi="Calibri" w:cs="Calibri"/>
          <w:bCs/>
          <w:lang w:eastAsia="nb-NO"/>
        </w:rPr>
        <w:t xml:space="preserve"> i samfunnet</w:t>
      </w:r>
      <w:r>
        <w:rPr>
          <w:rFonts w:ascii="Calibri" w:eastAsiaTheme="majorEastAsia" w:hAnsi="Calibri" w:cs="Calibri"/>
          <w:bCs/>
          <w:lang w:eastAsia="nb-NO"/>
        </w:rPr>
        <w:t>, men scorer lavt på dagens kvalifiseringskriterier</w:t>
      </w:r>
      <w:r w:rsidR="00C94E8E">
        <w:rPr>
          <w:rFonts w:ascii="Calibri" w:eastAsiaTheme="majorEastAsia" w:hAnsi="Calibri" w:cs="Calibri"/>
          <w:bCs/>
          <w:lang w:eastAsia="nb-NO"/>
        </w:rPr>
        <w:t xml:space="preserve"> for relevans</w:t>
      </w:r>
      <w:r>
        <w:rPr>
          <w:rFonts w:ascii="Calibri" w:eastAsiaTheme="majorEastAsia" w:hAnsi="Calibri" w:cs="Calibri"/>
          <w:bCs/>
          <w:lang w:eastAsia="nb-NO"/>
        </w:rPr>
        <w:t>.</w:t>
      </w:r>
      <w:r w:rsidR="00E335E0">
        <w:rPr>
          <w:rFonts w:ascii="Calibri" w:eastAsiaTheme="majorEastAsia" w:hAnsi="Calibri" w:cs="Calibri"/>
          <w:bCs/>
          <w:lang w:eastAsia="nb-NO"/>
        </w:rPr>
        <w:t xml:space="preserve"> Forskningsrådet må finne en løsning på </w:t>
      </w:r>
      <w:r>
        <w:rPr>
          <w:rFonts w:ascii="Calibri" w:eastAsiaTheme="majorEastAsia" w:hAnsi="Calibri" w:cs="Calibri"/>
          <w:bCs/>
          <w:lang w:eastAsia="nb-NO"/>
        </w:rPr>
        <w:t>hvordan en måler relevans i denne type institutter.</w:t>
      </w:r>
      <w:r w:rsidR="00E335E0">
        <w:rPr>
          <w:rFonts w:ascii="Calibri" w:eastAsiaTheme="majorEastAsia" w:hAnsi="Calibri" w:cs="Calibri"/>
          <w:bCs/>
          <w:lang w:eastAsia="nb-NO"/>
        </w:rPr>
        <w:t xml:space="preserve"> </w:t>
      </w:r>
      <w:r w:rsidR="00744F24">
        <w:rPr>
          <w:rFonts w:ascii="Calibri" w:eastAsiaTheme="majorEastAsia" w:hAnsi="Calibri" w:cs="Calibri"/>
          <w:bCs/>
          <w:lang w:eastAsia="nb-NO"/>
        </w:rPr>
        <w:t>Under gis noen forslag, ikke utfyllende.</w:t>
      </w:r>
    </w:p>
    <w:p w14:paraId="64FEA13B" w14:textId="47596111" w:rsidR="00267B01" w:rsidRDefault="00521380" w:rsidP="00521380">
      <w:pPr>
        <w:pStyle w:val="Listeavsnitt"/>
        <w:numPr>
          <w:ilvl w:val="1"/>
          <w:numId w:val="9"/>
        </w:numPr>
        <w:spacing w:after="0"/>
      </w:pPr>
      <w:r>
        <w:t xml:space="preserve">Viktig indikator, bør standardiseres på </w:t>
      </w:r>
      <w:r w:rsidR="00F16A53">
        <w:t>rapportering</w:t>
      </w:r>
      <w:r w:rsidR="00276B19">
        <w:t xml:space="preserve"> (særlig viktig som konkurransekriterium)</w:t>
      </w:r>
    </w:p>
    <w:p w14:paraId="3F75C051" w14:textId="79D8C1A8" w:rsidR="001F2A3A" w:rsidRDefault="001F2A3A" w:rsidP="00521380">
      <w:pPr>
        <w:pStyle w:val="Listeavsnitt"/>
        <w:numPr>
          <w:ilvl w:val="1"/>
          <w:numId w:val="9"/>
        </w:numPr>
        <w:spacing w:after="0"/>
      </w:pPr>
      <w:r>
        <w:t>E</w:t>
      </w:r>
      <w:r w:rsidR="006D2802">
        <w:t xml:space="preserve">n bør vurdere å </w:t>
      </w:r>
      <w:r>
        <w:t>inkludere internasjonale inntekter</w:t>
      </w:r>
      <w:r w:rsidR="00C42241">
        <w:t xml:space="preserve"> sammen med nasjonale oppdrag</w:t>
      </w:r>
      <w:r>
        <w:t xml:space="preserve"> (</w:t>
      </w:r>
      <w:proofErr w:type="spellStart"/>
      <w:r>
        <w:t>jfr</w:t>
      </w:r>
      <w:proofErr w:type="spellEnd"/>
      <w:r>
        <w:t xml:space="preserve"> over)</w:t>
      </w:r>
      <w:r w:rsidR="00F366D1">
        <w:t xml:space="preserve"> istedenfor å ha det som egen indikator</w:t>
      </w:r>
      <w:r w:rsidR="00C42241">
        <w:t xml:space="preserve"> for å få en riktig skalering av disse to inntektsstrømmene</w:t>
      </w:r>
      <w:r w:rsidR="00F366D1">
        <w:t xml:space="preserve">. Nå vektlegges internasjonale inntekter veldig forskjellig i de ulike arenaene fordi omfanget varierer mellom arenaene. </w:t>
      </w:r>
      <w:r w:rsidR="00B729A1">
        <w:t xml:space="preserve"> </w:t>
      </w:r>
      <w:r w:rsidR="00C42241">
        <w:t>Det er ulike synspunkter mellom instituttene om hvilken avgrensning som er hensiktsmessig overfor offentlige oppdrag. Klarer vi å definere brukerfinansierte oppdrag på en bedre måte enn knyttet til åpen utlysning og momsreglementet?</w:t>
      </w:r>
      <w:r w:rsidR="0025571D" w:rsidRPr="0025571D">
        <w:t xml:space="preserve"> </w:t>
      </w:r>
      <w:r w:rsidR="00E421C4">
        <w:t>På noen felt</w:t>
      </w:r>
      <w:r w:rsidR="00A5760E">
        <w:t>er</w:t>
      </w:r>
      <w:r w:rsidR="0025571D" w:rsidRPr="0025571D">
        <w:t xml:space="preserve"> er det få åpne utlysninger</w:t>
      </w:r>
      <w:r w:rsidR="00E421C4">
        <w:t>, men</w:t>
      </w:r>
      <w:r w:rsidR="00450431">
        <w:t>s instituttene i stedet</w:t>
      </w:r>
      <w:r w:rsidR="0025571D" w:rsidRPr="0025571D">
        <w:t xml:space="preserve"> arbeider opp mot ulike aktører for å sikre rammeavtaler og oppdrag.</w:t>
      </w:r>
      <w:r w:rsidR="00450431">
        <w:t xml:space="preserve"> </w:t>
      </w:r>
    </w:p>
    <w:p w14:paraId="392C2895" w14:textId="2296E274" w:rsidR="00BA31B4" w:rsidRDefault="00BA31B4" w:rsidP="00521380">
      <w:pPr>
        <w:pStyle w:val="Listeavsnitt"/>
        <w:numPr>
          <w:ilvl w:val="1"/>
          <w:numId w:val="9"/>
        </w:numPr>
        <w:spacing w:after="0"/>
      </w:pPr>
      <w:r>
        <w:t>Forvaltningsinntekter</w:t>
      </w:r>
      <w:r w:rsidR="00BC02A7">
        <w:t xml:space="preserve"> er vurdert</w:t>
      </w:r>
      <w:r w:rsidR="005B33CC">
        <w:t xml:space="preserve">, men </w:t>
      </w:r>
      <w:r w:rsidR="00062006">
        <w:t xml:space="preserve">anbefales ikke inkludert. </w:t>
      </w:r>
      <w:r w:rsidR="00D32923">
        <w:t>Forvaltningsoppgavene har ulikt innhold i ulike institutter, men felles er at de</w:t>
      </w:r>
      <w:r w:rsidR="008B4A7A">
        <w:t xml:space="preserve"> </w:t>
      </w:r>
      <w:r w:rsidR="00350259">
        <w:t>ikke er primært</w:t>
      </w:r>
      <w:r w:rsidR="00054A55">
        <w:t xml:space="preserve"> forskning</w:t>
      </w:r>
      <w:r w:rsidR="0070355A">
        <w:t xml:space="preserve">soppgaver og at de </w:t>
      </w:r>
      <w:r w:rsidR="007E28B2">
        <w:t xml:space="preserve">fullfinansieres av departementene. </w:t>
      </w:r>
    </w:p>
    <w:p w14:paraId="180598AD" w14:textId="7C5D3CE4" w:rsidR="00272D44" w:rsidRDefault="00272D44" w:rsidP="007826CE">
      <w:pPr>
        <w:pStyle w:val="Listeavsnitt"/>
        <w:numPr>
          <w:ilvl w:val="1"/>
          <w:numId w:val="9"/>
        </w:numPr>
        <w:spacing w:after="0"/>
      </w:pPr>
      <w:r>
        <w:t>Institutter som primært forsker for offentlig sektor</w:t>
      </w:r>
      <w:r w:rsidR="00763DCE">
        <w:t>,</w:t>
      </w:r>
      <w:r>
        <w:t xml:space="preserve"> kan i dag inkludere inntekter fra NFRs handlingsrettede programmer i </w:t>
      </w:r>
      <w:r w:rsidR="006568E4">
        <w:t>relevans</w:t>
      </w:r>
      <w:r>
        <w:t>indikatoren</w:t>
      </w:r>
      <w:r w:rsidR="00F33DD0">
        <w:t xml:space="preserve"> for </w:t>
      </w:r>
      <w:r w:rsidR="00F33DD0" w:rsidRPr="006568E4">
        <w:rPr>
          <w:i/>
          <w:iCs/>
        </w:rPr>
        <w:t xml:space="preserve">kvalifisering </w:t>
      </w:r>
      <w:r w:rsidR="00F33DD0">
        <w:t>til basisbevilgning</w:t>
      </w:r>
      <w:r>
        <w:t>. Dette gir et godt mål for at disse instituttene leverer relevant forskning</w:t>
      </w:r>
      <w:r w:rsidR="0077180F">
        <w:t xml:space="preserve">. </w:t>
      </w:r>
      <w:r w:rsidR="00BE19D3">
        <w:t>Vi er likevel skeptisk</w:t>
      </w:r>
      <w:r w:rsidR="00763DCE">
        <w:t>e</w:t>
      </w:r>
      <w:r w:rsidR="00BE19D3">
        <w:t xml:space="preserve"> til å knytte denne indikatoren til ett spesifikt virkemiddel. </w:t>
      </w:r>
      <w:r w:rsidR="0077180F">
        <w:t>Inntekter fra NFR</w:t>
      </w:r>
      <w:r w:rsidR="005360E5">
        <w:t>-</w:t>
      </w:r>
      <w:r w:rsidR="00713386">
        <w:t xml:space="preserve">virkemidler for </w:t>
      </w:r>
      <w:r w:rsidR="008D0673">
        <w:t>tematisk</w:t>
      </w:r>
      <w:r w:rsidR="00763DCE">
        <w:t xml:space="preserve"> innrettet</w:t>
      </w:r>
      <w:r w:rsidR="00713386">
        <w:t xml:space="preserve"> forskning</w:t>
      </w:r>
      <w:r w:rsidR="00CB1E3A">
        <w:t xml:space="preserve"> (forskning </w:t>
      </w:r>
      <w:r w:rsidR="00BA2986">
        <w:t xml:space="preserve">innenfor </w:t>
      </w:r>
      <w:r w:rsidR="005360E5">
        <w:t>L</w:t>
      </w:r>
      <w:r w:rsidR="00BA2986">
        <w:t>angtidsplanens tematiske prioriteringer)</w:t>
      </w:r>
      <w:r w:rsidR="0077180F">
        <w:t xml:space="preserve"> bør </w:t>
      </w:r>
      <w:r>
        <w:t>inkluderes i kvalifiseringskriterie</w:t>
      </w:r>
      <w:r w:rsidR="0077180F">
        <w:t xml:space="preserve">t for </w:t>
      </w:r>
      <w:r w:rsidR="007C4150">
        <w:t>institutter som primært forsker for offentlig sektor</w:t>
      </w:r>
      <w:r w:rsidR="0077180F">
        <w:t xml:space="preserve">, </w:t>
      </w:r>
      <w:proofErr w:type="spellStart"/>
      <w:r w:rsidR="003D08F1">
        <w:t>dvs</w:t>
      </w:r>
      <w:proofErr w:type="spellEnd"/>
      <w:r w:rsidR="00AF3EB9">
        <w:t xml:space="preserve"> både samfunnsvitenskapelige institutter</w:t>
      </w:r>
      <w:r w:rsidR="0006497E">
        <w:t>, miljøinstitutter og andre</w:t>
      </w:r>
      <w:r w:rsidR="00E74225">
        <w:t>. Som kjent legger flere departementer etter h</w:t>
      </w:r>
      <w:r w:rsidR="005C0D43">
        <w:t xml:space="preserve">vert en økende andel av </w:t>
      </w:r>
      <w:r w:rsidR="003B2B64">
        <w:t xml:space="preserve">det som </w:t>
      </w:r>
      <w:r w:rsidR="005C0D43">
        <w:t>tidligere</w:t>
      </w:r>
      <w:r w:rsidR="003B2B64">
        <w:t xml:space="preserve"> ble utlyst som</w:t>
      </w:r>
      <w:r w:rsidR="005C0D43">
        <w:t xml:space="preserve"> oppdrag</w:t>
      </w:r>
      <w:r w:rsidR="003B2B64">
        <w:t>,</w:t>
      </w:r>
      <w:r w:rsidR="005C0D43">
        <w:t xml:space="preserve"> inn i bevilgninger i NFR </w:t>
      </w:r>
      <w:r w:rsidR="00B341B0">
        <w:t xml:space="preserve">med ordinær utlysning. Forskningen har </w:t>
      </w:r>
      <w:r w:rsidR="008E7A8E">
        <w:t>samme relevans, men fordelingen skjer gjennom NFRs utlysninger og ikke gjennom offentlige oppdrag</w:t>
      </w:r>
      <w:r w:rsidR="00D42A7D">
        <w:t xml:space="preserve"> i åpen konkurranse</w:t>
      </w:r>
      <w:r w:rsidR="00310728">
        <w:t xml:space="preserve">. Dette er </w:t>
      </w:r>
      <w:proofErr w:type="gramStart"/>
      <w:r w:rsidR="00310728">
        <w:t>for</w:t>
      </w:r>
      <w:r w:rsidR="00EA7A99">
        <w:t xml:space="preserve"> </w:t>
      </w:r>
      <w:r w:rsidR="00310728">
        <w:t>øvrig</w:t>
      </w:r>
      <w:proofErr w:type="gramEnd"/>
      <w:r w:rsidR="008E7A8E">
        <w:t xml:space="preserve"> en omlegging som FFA har etterlyst. </w:t>
      </w:r>
      <w:r w:rsidR="00310728">
        <w:t>Relevansk</w:t>
      </w:r>
      <w:r w:rsidR="00FE549A">
        <w:t>riteriet må tilpasses den</w:t>
      </w:r>
      <w:r w:rsidR="00D42A7D">
        <w:t>ne endringen.</w:t>
      </w:r>
    </w:p>
    <w:p w14:paraId="3DA9300B" w14:textId="683C4F3D" w:rsidR="00276B19" w:rsidRDefault="004503E0" w:rsidP="00276B19">
      <w:pPr>
        <w:pStyle w:val="Listeavsnitt"/>
        <w:numPr>
          <w:ilvl w:val="1"/>
          <w:numId w:val="9"/>
        </w:numPr>
        <w:spacing w:after="0"/>
      </w:pPr>
      <w:r>
        <w:t>Nasjonale</w:t>
      </w:r>
      <w:r w:rsidR="00D4649D">
        <w:t xml:space="preserve"> "</w:t>
      </w:r>
      <w:r>
        <w:t>b</w:t>
      </w:r>
      <w:r w:rsidR="00276B19">
        <w:t>rukerfinansiert</w:t>
      </w:r>
      <w:r w:rsidR="001A2C35">
        <w:t>e</w:t>
      </w:r>
      <w:r w:rsidR="00276B19">
        <w:t xml:space="preserve"> bidragsinntekter</w:t>
      </w:r>
      <w:r w:rsidR="001A2C35">
        <w:t>"</w:t>
      </w:r>
      <w:r w:rsidR="00276B19">
        <w:t xml:space="preserve"> er vurdert inkludert</w:t>
      </w:r>
      <w:r>
        <w:t xml:space="preserve"> </w:t>
      </w:r>
      <w:r w:rsidR="00E77650">
        <w:t>i konkurranseindikator</w:t>
      </w:r>
      <w:r w:rsidR="00094099">
        <w:t>. Definisjonen på "brukerfinansierte</w:t>
      </w:r>
      <w:r w:rsidR="001A2C35">
        <w:t xml:space="preserve"> bidragsinntekter" er </w:t>
      </w:r>
      <w:r w:rsidR="001A2C35">
        <w:lastRenderedPageBreak/>
        <w:t>avgjørende</w:t>
      </w:r>
      <w:r w:rsidR="000C155C">
        <w:t>.</w:t>
      </w:r>
      <w:r w:rsidR="007C0DA3" w:rsidRPr="007C0DA3">
        <w:t xml:space="preserve"> </w:t>
      </w:r>
      <w:r w:rsidR="000C155C">
        <w:t xml:space="preserve">Styret anbefaler ikke at </w:t>
      </w:r>
      <w:r w:rsidR="00D10669">
        <w:t xml:space="preserve">inntekter fra NFR-prosjekter inkluderes </w:t>
      </w:r>
      <w:r w:rsidR="00050556">
        <w:t>som</w:t>
      </w:r>
      <w:r w:rsidR="001346DD">
        <w:t xml:space="preserve"> relevansindikator </w:t>
      </w:r>
      <w:r w:rsidR="00DF0EF7">
        <w:t xml:space="preserve">for </w:t>
      </w:r>
      <w:r w:rsidR="00DF0EF7" w:rsidRPr="006568E4">
        <w:rPr>
          <w:i/>
          <w:iCs/>
        </w:rPr>
        <w:t>konkurransekriteriet</w:t>
      </w:r>
      <w:r w:rsidR="00070B26">
        <w:t xml:space="preserve">, </w:t>
      </w:r>
      <w:r w:rsidR="00050556">
        <w:t>etter som d</w:t>
      </w:r>
      <w:r w:rsidR="00DC3024">
        <w:t>enne finansieringen gir rom for publisering</w:t>
      </w:r>
      <w:r w:rsidR="00317147">
        <w:t xml:space="preserve"> mm. </w:t>
      </w:r>
      <w:r w:rsidR="00FB111C" w:rsidRPr="00FB111C">
        <w:t xml:space="preserve">På dette punktet er det imidlertid delte meninger i </w:t>
      </w:r>
      <w:r w:rsidR="00F958B5">
        <w:t>FFA</w:t>
      </w:r>
      <w:r w:rsidR="00FC1D4E">
        <w:t>. F</w:t>
      </w:r>
      <w:r w:rsidR="00FB111C" w:rsidRPr="00FB111C">
        <w:t>ra de samfunnsvitenskapelige instituttene tas det til orde for å inkludere slike inntekter også i konkurransekriteriet.</w:t>
      </w:r>
    </w:p>
    <w:p w14:paraId="774DAC65" w14:textId="073696B1" w:rsidR="006C5F01" w:rsidRDefault="006C5F01" w:rsidP="00EC035A">
      <w:pPr>
        <w:spacing w:after="0"/>
        <w:contextualSpacing/>
      </w:pPr>
    </w:p>
    <w:p w14:paraId="5BA5D707" w14:textId="4F7EC001" w:rsidR="0050162F" w:rsidRPr="00E55BC0" w:rsidRDefault="00A91791" w:rsidP="007826CE">
      <w:pPr>
        <w:pStyle w:val="Listeavsnitt"/>
        <w:numPr>
          <w:ilvl w:val="0"/>
          <w:numId w:val="28"/>
        </w:numPr>
        <w:spacing w:after="0"/>
        <w:rPr>
          <w:rStyle w:val="Sterkutheving"/>
        </w:rPr>
      </w:pPr>
      <w:r w:rsidRPr="00E55BC0">
        <w:rPr>
          <w:rStyle w:val="Sterkutheving"/>
        </w:rPr>
        <w:t xml:space="preserve">Diskusjon om </w:t>
      </w:r>
      <w:r w:rsidR="00E55BC0" w:rsidRPr="00E55BC0">
        <w:rPr>
          <w:rStyle w:val="Sterkutheving"/>
        </w:rPr>
        <w:t>større endringer eller nye indikatorer</w:t>
      </w:r>
    </w:p>
    <w:p w14:paraId="55CFED8D" w14:textId="04875DDD" w:rsidR="0082631D" w:rsidRDefault="00330CC2" w:rsidP="009F424C">
      <w:pPr>
        <w:pStyle w:val="Listeavsnitt"/>
        <w:numPr>
          <w:ilvl w:val="0"/>
          <w:numId w:val="18"/>
        </w:numPr>
        <w:spacing w:after="0"/>
        <w:ind w:left="465"/>
      </w:pPr>
      <w:r>
        <w:t xml:space="preserve">Andel av forskerårsverk med </w:t>
      </w:r>
      <w:proofErr w:type="spellStart"/>
      <w:r>
        <w:t>PhD</w:t>
      </w:r>
      <w:proofErr w:type="spellEnd"/>
      <w:r>
        <w:t xml:space="preserve"> (ev erstatte antall avlagte </w:t>
      </w:r>
      <w:proofErr w:type="spellStart"/>
      <w:r>
        <w:t>PhD</w:t>
      </w:r>
      <w:proofErr w:type="spellEnd"/>
      <w:r>
        <w:t>)</w:t>
      </w:r>
      <w:r w:rsidR="0040129D">
        <w:t xml:space="preserve"> </w:t>
      </w:r>
    </w:p>
    <w:p w14:paraId="7231415F" w14:textId="55663342" w:rsidR="003F5D5C" w:rsidRDefault="0082631D" w:rsidP="009F424C">
      <w:pPr>
        <w:pStyle w:val="Listeavsnitt"/>
        <w:numPr>
          <w:ilvl w:val="1"/>
          <w:numId w:val="18"/>
        </w:numPr>
        <w:spacing w:after="0"/>
        <w:ind w:left="1080"/>
      </w:pPr>
      <w:r>
        <w:t>Usikkert om denne indikatoren måler</w:t>
      </w:r>
      <w:r w:rsidR="0040129D">
        <w:t xml:space="preserve"> noe</w:t>
      </w:r>
      <w:r w:rsidR="00BF3D48">
        <w:t xml:space="preserve"> mer enn publikasjonspoeng, når det gjelder kvalitet</w:t>
      </w:r>
      <w:r w:rsidR="00F366D1">
        <w:t xml:space="preserve">. Dette er imidlertid en kvalitetsindikator som er mer uavhengig av fagområde enn publisering. </w:t>
      </w:r>
    </w:p>
    <w:p w14:paraId="01C8F65E" w14:textId="0D4649F1" w:rsidR="003F5D5C" w:rsidRDefault="003F5D5C" w:rsidP="009F424C">
      <w:pPr>
        <w:pStyle w:val="Listeavsnitt"/>
        <w:numPr>
          <w:ilvl w:val="1"/>
          <w:numId w:val="18"/>
        </w:numPr>
        <w:spacing w:after="0"/>
        <w:ind w:left="1080"/>
      </w:pPr>
      <w:r>
        <w:t>Kan ev være aktuell som kvalifiseringsindikator</w:t>
      </w:r>
    </w:p>
    <w:p w14:paraId="6E1877AE" w14:textId="77777777" w:rsidR="008525FD" w:rsidRDefault="008525FD" w:rsidP="008525FD">
      <w:pPr>
        <w:pStyle w:val="Listeavsnitt"/>
        <w:spacing w:after="0"/>
        <w:ind w:left="1080"/>
      </w:pPr>
      <w:bookmarkStart w:id="3" w:name="_Hlk25219771"/>
    </w:p>
    <w:bookmarkEnd w:id="3"/>
    <w:p w14:paraId="469755BB" w14:textId="77777777" w:rsidR="0021024E" w:rsidRDefault="00413069" w:rsidP="009F424C">
      <w:pPr>
        <w:pStyle w:val="Listeavsnitt"/>
        <w:numPr>
          <w:ilvl w:val="0"/>
          <w:numId w:val="18"/>
        </w:numPr>
        <w:ind w:left="465"/>
      </w:pPr>
      <w:r>
        <w:t>Samfunnsrelevans</w:t>
      </w:r>
    </w:p>
    <w:p w14:paraId="021BB683" w14:textId="4F8BFCB4" w:rsidR="0025226C" w:rsidRDefault="0025226C" w:rsidP="007826CE">
      <w:pPr>
        <w:pStyle w:val="Listeavsnitt"/>
        <w:numPr>
          <w:ilvl w:val="1"/>
          <w:numId w:val="18"/>
        </w:numPr>
        <w:ind w:left="993" w:hanging="284"/>
      </w:pPr>
      <w:r>
        <w:t>Bidragsinntekter er relevante å inkludere i kvalifiseringskriteriene</w:t>
      </w:r>
      <w:r w:rsidR="00FC1D4E">
        <w:t xml:space="preserve"> som beskrevet tidligere</w:t>
      </w:r>
      <w:r>
        <w:t xml:space="preserve">. Departementene legger i økende grad sine tidligere utlyste forskningsoppdrag inn i Forskningsrådets programmer. Forskningen som utlyses er like relevant og etterspurt fra departementene, men den kategoriseres som bidragsforskning. Det innebærer at oppdragsmarkedet for institutter som i stor grad forsker for offentlig sektor, er minkende. For disse instituttene vil relevansen være uendret, men rapporteringsmåten som knyttes til MVA, er uegnet for disse. Et alternativ er at en, for alle eller utvalgte institutter, inkluderer bidragsinntekter, </w:t>
      </w:r>
      <w:proofErr w:type="spellStart"/>
      <w:r>
        <w:t>inkl</w:t>
      </w:r>
      <w:proofErr w:type="spellEnd"/>
      <w:r>
        <w:t xml:space="preserve"> </w:t>
      </w:r>
      <w:r w:rsidR="007C6FE0">
        <w:t>tematisk innrettede</w:t>
      </w:r>
      <w:r w:rsidR="00B77BC2">
        <w:t xml:space="preserve"> </w:t>
      </w:r>
      <w:r>
        <w:t>NFR-</w:t>
      </w:r>
      <w:r w:rsidR="00B77BC2">
        <w:t>prosjekter</w:t>
      </w:r>
      <w:r>
        <w:t xml:space="preserve"> i relevanskriteriet. Motivasjonen vil i så fall være å synliggjøre relevans (oppfylle relevanskriteriet), ikke primært å stimulere til økt publisering, etter som NFR-prosjekter finansierer publisering. Det</w:t>
      </w:r>
      <w:r w:rsidR="0085624E">
        <w:t>te er gyldig for</w:t>
      </w:r>
      <w:r>
        <w:t xml:space="preserve"> kvalifiseringskriteriet.</w:t>
      </w:r>
    </w:p>
    <w:p w14:paraId="5ABD99D7" w14:textId="77777777" w:rsidR="00502C00" w:rsidRDefault="00502C00" w:rsidP="007826CE">
      <w:pPr>
        <w:pStyle w:val="Listeavsnitt"/>
        <w:ind w:left="993"/>
      </w:pPr>
    </w:p>
    <w:p w14:paraId="4522998A" w14:textId="78FF3492" w:rsidR="00E91886" w:rsidRDefault="00E91886" w:rsidP="00E91886">
      <w:pPr>
        <w:pStyle w:val="Listeavsnitt"/>
        <w:numPr>
          <w:ilvl w:val="0"/>
          <w:numId w:val="29"/>
        </w:numPr>
      </w:pPr>
      <w:r w:rsidRPr="00E91886">
        <w:t xml:space="preserve">Antall forskerårsverk </w:t>
      </w:r>
      <w:r w:rsidR="0021427D">
        <w:t xml:space="preserve">er aktuell som </w:t>
      </w:r>
      <w:r w:rsidR="003F7727">
        <w:t xml:space="preserve">konkurransekriterium </w:t>
      </w:r>
      <w:r>
        <w:t>hvis omfordelingen avgrenses til fast</w:t>
      </w:r>
      <w:r w:rsidR="00E670FF">
        <w:t xml:space="preserve"> andel</w:t>
      </w:r>
    </w:p>
    <w:p w14:paraId="32FFADF3" w14:textId="7326991F" w:rsidR="00E91886" w:rsidRDefault="00E91886" w:rsidP="007826CE">
      <w:pPr>
        <w:pStyle w:val="Listeavsnitt"/>
        <w:numPr>
          <w:ilvl w:val="1"/>
          <w:numId w:val="29"/>
        </w:numPr>
      </w:pPr>
      <w:r w:rsidRPr="00E91886">
        <w:t xml:space="preserve">ikke egen indikator, men </w:t>
      </w:r>
      <w:r w:rsidR="00EC6643">
        <w:t xml:space="preserve">hvis </w:t>
      </w:r>
      <w:r w:rsidRPr="00E91886">
        <w:t>den resultatbaserte konkurransen avgrenses til en fast andel av basisbevilgningen på en arena, trengs en komponent som justerer for endringer i størrelse over tid på den faste andelen</w:t>
      </w:r>
    </w:p>
    <w:p w14:paraId="47AA2757" w14:textId="77777777" w:rsidR="00E91886" w:rsidRDefault="00E91886" w:rsidP="007826CE">
      <w:pPr>
        <w:pStyle w:val="Listeavsnitt"/>
        <w:ind w:left="360"/>
      </w:pPr>
    </w:p>
    <w:p w14:paraId="7DACE588" w14:textId="36338219" w:rsidR="0050162F" w:rsidRDefault="00DC7A3A" w:rsidP="00054BF3">
      <w:pPr>
        <w:pStyle w:val="Listeavsnitt"/>
        <w:numPr>
          <w:ilvl w:val="0"/>
          <w:numId w:val="18"/>
        </w:numPr>
        <w:spacing w:after="0"/>
        <w:ind w:left="465"/>
      </w:pPr>
      <w:r>
        <w:t xml:space="preserve">Formidling (ut over </w:t>
      </w:r>
      <w:r w:rsidR="00740D94">
        <w:t>vitenskapelig publ</w:t>
      </w:r>
      <w:r w:rsidR="00E55BC0">
        <w:t>isering</w:t>
      </w:r>
      <w:r w:rsidR="00740D94">
        <w:t>)</w:t>
      </w:r>
      <w:r w:rsidR="0059539F">
        <w:t xml:space="preserve"> er </w:t>
      </w:r>
      <w:r w:rsidR="00E55BC0">
        <w:t>en viktig del av instituttenes samfunns</w:t>
      </w:r>
      <w:r w:rsidR="00FE2C10">
        <w:t>oppdrag</w:t>
      </w:r>
      <w:r w:rsidR="00666CBE">
        <w:t xml:space="preserve"> og </w:t>
      </w:r>
      <w:r w:rsidR="000421EE">
        <w:t xml:space="preserve">sier noe om både engasjement for kunnskapsspredning og </w:t>
      </w:r>
      <w:r w:rsidR="00ED683E">
        <w:t>om forskningens relevans</w:t>
      </w:r>
      <w:r w:rsidR="00610FB9">
        <w:t xml:space="preserve">. </w:t>
      </w:r>
      <w:r w:rsidR="00DC00DD">
        <w:t>FFA</w:t>
      </w:r>
      <w:r w:rsidR="001D3963">
        <w:t xml:space="preserve"> </w:t>
      </w:r>
      <w:r w:rsidR="00AD3801">
        <w:t>mener formidlingsaktivitet bør stimuleres</w:t>
      </w:r>
      <w:r w:rsidR="00542AC4">
        <w:t xml:space="preserve">. </w:t>
      </w:r>
      <w:r w:rsidR="00666CBE">
        <w:t>Vi finner det likevel van</w:t>
      </w:r>
      <w:r w:rsidR="0091422C">
        <w:t xml:space="preserve">skelig å identifisere </w:t>
      </w:r>
      <w:r w:rsidR="00542AC4">
        <w:t xml:space="preserve">en </w:t>
      </w:r>
      <w:r w:rsidR="004750F4">
        <w:t>udiskutab</w:t>
      </w:r>
      <w:r w:rsidR="00542AC4">
        <w:t>el</w:t>
      </w:r>
      <w:r w:rsidR="004750F4">
        <w:t xml:space="preserve"> og objektiv indikator for rapportering</w:t>
      </w:r>
      <w:r w:rsidR="00956085">
        <w:t xml:space="preserve">. </w:t>
      </w:r>
      <w:r w:rsidR="00155BF7">
        <w:t xml:space="preserve">Medieovervåkningstjenestenes tall for hvert institutt sier noe om aktivitet, men ikke om </w:t>
      </w:r>
      <w:r w:rsidR="00C52CBF">
        <w:t>innhold</w:t>
      </w:r>
      <w:r w:rsidR="00F31FDA">
        <w:t xml:space="preserve"> eller kvalitet. Vi </w:t>
      </w:r>
      <w:r w:rsidR="004750F4">
        <w:t>anbefaler</w:t>
      </w:r>
      <w:r w:rsidR="00F31FDA">
        <w:t xml:space="preserve"> derfor</w:t>
      </w:r>
      <w:r w:rsidR="004750F4">
        <w:t xml:space="preserve"> ikke at</w:t>
      </w:r>
      <w:r w:rsidR="00C971FC">
        <w:t xml:space="preserve"> </w:t>
      </w:r>
      <w:r w:rsidR="00F94E52">
        <w:t>formidling</w:t>
      </w:r>
      <w:r w:rsidR="00A62146">
        <w:t xml:space="preserve"> blir en indikator, slik vi ser det nå.</w:t>
      </w:r>
    </w:p>
    <w:p w14:paraId="16E58C02" w14:textId="77777777" w:rsidR="00054BF3" w:rsidRDefault="00054BF3" w:rsidP="00054BF3">
      <w:pPr>
        <w:pStyle w:val="Listeavsnitt"/>
        <w:spacing w:after="0"/>
        <w:ind w:left="465"/>
      </w:pPr>
    </w:p>
    <w:p w14:paraId="1BE45514" w14:textId="7A141AE7" w:rsidR="00C84BB0" w:rsidRDefault="00C84BB0" w:rsidP="00054BF3">
      <w:pPr>
        <w:pStyle w:val="Listeavsnitt"/>
        <w:numPr>
          <w:ilvl w:val="0"/>
          <w:numId w:val="18"/>
        </w:numPr>
        <w:spacing w:after="0"/>
        <w:ind w:left="465"/>
      </w:pPr>
      <w:r>
        <w:t>Innovasjon og kommersialisering</w:t>
      </w:r>
      <w:r w:rsidR="00A62146">
        <w:t xml:space="preserve"> er også viktig del av samfunnsoppdraget for mange institutter</w:t>
      </w:r>
      <w:r w:rsidR="00341EC4">
        <w:t xml:space="preserve"> og sier noe viktig om samfunnsrelevans. </w:t>
      </w:r>
      <w:r w:rsidR="00AA4EF7">
        <w:t>Vi har vurdert følgende:</w:t>
      </w:r>
    </w:p>
    <w:p w14:paraId="58DD37DD" w14:textId="7058F884" w:rsidR="001C6C5A" w:rsidRDefault="001C6C5A" w:rsidP="00054BF3">
      <w:pPr>
        <w:pStyle w:val="Listeavsnitt"/>
        <w:numPr>
          <w:ilvl w:val="1"/>
          <w:numId w:val="18"/>
        </w:numPr>
        <w:spacing w:after="0"/>
        <w:ind w:left="1080"/>
      </w:pPr>
      <w:r>
        <w:t>Inntekter fra patenter, ev antall patenter</w:t>
      </w:r>
    </w:p>
    <w:p w14:paraId="5FB67C93" w14:textId="2042CFAC" w:rsidR="00215244" w:rsidRDefault="00215244" w:rsidP="00054BF3">
      <w:pPr>
        <w:pStyle w:val="Listeavsnitt"/>
        <w:numPr>
          <w:ilvl w:val="1"/>
          <w:numId w:val="18"/>
        </w:numPr>
        <w:spacing w:after="0"/>
        <w:ind w:left="1080"/>
      </w:pPr>
      <w:r>
        <w:t>Lisensinntekter</w:t>
      </w:r>
    </w:p>
    <w:p w14:paraId="163A781C" w14:textId="3E25CCBB" w:rsidR="00215244" w:rsidRDefault="007377FA" w:rsidP="00054BF3">
      <w:pPr>
        <w:pStyle w:val="Listeavsnitt"/>
        <w:numPr>
          <w:ilvl w:val="1"/>
          <w:numId w:val="18"/>
        </w:numPr>
        <w:spacing w:after="0"/>
        <w:ind w:left="1080"/>
      </w:pPr>
      <w:r>
        <w:t>Inntekter fra kommersielle datterselskaper</w:t>
      </w:r>
    </w:p>
    <w:p w14:paraId="77E77A52" w14:textId="44956956" w:rsidR="006C5F01" w:rsidRDefault="00C141F6" w:rsidP="00054BF3">
      <w:pPr>
        <w:pStyle w:val="Listeavsnitt"/>
        <w:numPr>
          <w:ilvl w:val="1"/>
          <w:numId w:val="18"/>
        </w:numPr>
        <w:spacing w:after="0"/>
        <w:ind w:left="1080"/>
      </w:pPr>
      <w:r>
        <w:t>Hvordan måle innovasjon i offentlig sektor</w:t>
      </w:r>
    </w:p>
    <w:p w14:paraId="5F46CBC6" w14:textId="7A16A3FB" w:rsidR="00C3681E" w:rsidRDefault="00A91CE0" w:rsidP="009B564B">
      <w:pPr>
        <w:pStyle w:val="Listeavsnitt"/>
        <w:spacing w:after="0"/>
        <w:ind w:left="426"/>
      </w:pPr>
      <w:r>
        <w:t xml:space="preserve">Vi </w:t>
      </w:r>
      <w:r w:rsidR="00261E26">
        <w:t xml:space="preserve">har ikke kommet fram til </w:t>
      </w:r>
      <w:r w:rsidR="006210F2">
        <w:t xml:space="preserve">en god, målbar og udiskutabel indikator på denne parameteren, og anbefaler </w:t>
      </w:r>
      <w:r w:rsidR="00A60913">
        <w:t xml:space="preserve">derfor </w:t>
      </w:r>
      <w:r w:rsidR="006210F2">
        <w:t>at de</w:t>
      </w:r>
      <w:r w:rsidR="00396F37">
        <w:t xml:space="preserve">n ikke inngår i indikatorsettet hverken </w:t>
      </w:r>
      <w:r w:rsidR="00F92019">
        <w:t>for kvalifisering eller konkurranse.</w:t>
      </w:r>
    </w:p>
    <w:p w14:paraId="528E0D31" w14:textId="77777777" w:rsidR="00F31FDA" w:rsidRDefault="00F31FDA" w:rsidP="00A91CE0">
      <w:pPr>
        <w:pStyle w:val="Listeavsnitt"/>
        <w:spacing w:after="0"/>
        <w:ind w:left="1080"/>
      </w:pPr>
    </w:p>
    <w:p w14:paraId="30E67F5B" w14:textId="29E3F769" w:rsidR="00EC035A" w:rsidRDefault="003F5D5C" w:rsidP="00EC035A">
      <w:pPr>
        <w:spacing w:after="0"/>
        <w:contextualSpacing/>
      </w:pPr>
      <w:r>
        <w:lastRenderedPageBreak/>
        <w:t>For disse</w:t>
      </w:r>
      <w:r w:rsidR="008717D6">
        <w:t xml:space="preserve"> </w:t>
      </w:r>
      <w:r>
        <w:t>områdene</w:t>
      </w:r>
      <w:r w:rsidR="00526B9D">
        <w:t>,</w:t>
      </w:r>
      <w:r>
        <w:t xml:space="preserve"> hvor det er krevende å finn </w:t>
      </w:r>
      <w:r w:rsidR="00EC035A">
        <w:t xml:space="preserve">gode indikatorer for virksomheten, </w:t>
      </w:r>
      <w:r w:rsidR="0068267D">
        <w:t xml:space="preserve">mener vi </w:t>
      </w:r>
      <w:r w:rsidR="000543C6">
        <w:t xml:space="preserve">aktivitetene bør stimuleres </w:t>
      </w:r>
      <w:r w:rsidR="00353729">
        <w:t>på andre måter enn gjennom</w:t>
      </w:r>
      <w:r w:rsidR="000543C6">
        <w:t xml:space="preserve"> basisbevilgningsordningen. </w:t>
      </w:r>
    </w:p>
    <w:p w14:paraId="43FA43DC" w14:textId="77777777" w:rsidR="003F5D5C" w:rsidRDefault="003F5D5C" w:rsidP="00EC035A">
      <w:pPr>
        <w:spacing w:after="0"/>
        <w:contextualSpacing/>
      </w:pPr>
    </w:p>
    <w:p w14:paraId="59954523" w14:textId="4D1C343F" w:rsidR="00EC035A" w:rsidRPr="00952270" w:rsidRDefault="00EC035A" w:rsidP="007826CE">
      <w:pPr>
        <w:pStyle w:val="Listeavsnitt"/>
        <w:numPr>
          <w:ilvl w:val="0"/>
          <w:numId w:val="28"/>
        </w:numPr>
        <w:spacing w:after="0"/>
        <w:rPr>
          <w:rStyle w:val="Sterkutheving"/>
        </w:rPr>
      </w:pPr>
      <w:r w:rsidRPr="00952270">
        <w:rPr>
          <w:rStyle w:val="Sterkutheving"/>
        </w:rPr>
        <w:t>An</w:t>
      </w:r>
      <w:r w:rsidR="00CF5977">
        <w:rPr>
          <w:rStyle w:val="Sterkutheving"/>
        </w:rPr>
        <w:t>del omfordeling</w:t>
      </w:r>
      <w:r w:rsidRPr="00952270">
        <w:rPr>
          <w:rStyle w:val="Sterkutheving"/>
        </w:rPr>
        <w:t xml:space="preserve"> </w:t>
      </w:r>
    </w:p>
    <w:p w14:paraId="08B7FCDC" w14:textId="3C82B8C2" w:rsidR="00EC6E63" w:rsidRPr="00D058E0" w:rsidRDefault="00CF5977" w:rsidP="00CF5977">
      <w:pPr>
        <w:spacing w:after="0"/>
        <w:rPr>
          <w:u w:val="single"/>
        </w:rPr>
      </w:pPr>
      <w:r>
        <w:t>FFA</w:t>
      </w:r>
      <w:r w:rsidR="008579EF">
        <w:t xml:space="preserve"> opprettholder vårt syn i</w:t>
      </w:r>
      <w:r>
        <w:t xml:space="preserve"> innspill til Synteserapporten, hvor en </w:t>
      </w:r>
      <w:r w:rsidR="00D058E0">
        <w:t xml:space="preserve">presiserer at </w:t>
      </w:r>
      <w:r w:rsidR="00D058E0" w:rsidRPr="00D058E0">
        <w:rPr>
          <w:u w:val="single"/>
        </w:rPr>
        <w:t>FFA</w:t>
      </w:r>
      <w:r w:rsidR="00B173EB" w:rsidRPr="00D058E0">
        <w:rPr>
          <w:u w:val="single"/>
        </w:rPr>
        <w:t xml:space="preserve"> ikke </w:t>
      </w:r>
      <w:r w:rsidR="00D058E0" w:rsidRPr="00D058E0">
        <w:rPr>
          <w:u w:val="single"/>
        </w:rPr>
        <w:t xml:space="preserve">ønsker </w:t>
      </w:r>
      <w:r w:rsidR="00B173EB" w:rsidRPr="00D058E0">
        <w:rPr>
          <w:u w:val="single"/>
        </w:rPr>
        <w:t>en økning i den konkurransebaserte andelen til 20%</w:t>
      </w:r>
      <w:r w:rsidR="00C42241">
        <w:rPr>
          <w:u w:val="single"/>
        </w:rPr>
        <w:t xml:space="preserve"> og at 10% er tilstrekkelig</w:t>
      </w:r>
    </w:p>
    <w:p w14:paraId="73203B07" w14:textId="77777777" w:rsidR="00EC6E63" w:rsidRDefault="00EC6E63" w:rsidP="00CF5977">
      <w:pPr>
        <w:spacing w:after="0"/>
      </w:pPr>
    </w:p>
    <w:p w14:paraId="0836E1B0" w14:textId="05BE4CC3" w:rsidR="00CF5977" w:rsidRDefault="00CB1893" w:rsidP="00CF5977">
      <w:pPr>
        <w:spacing w:after="0"/>
      </w:pPr>
      <w:r w:rsidRPr="007826CE">
        <w:t>Så vidt vi er kjent med, er det ikke gjort systematisk evaluering av omfordelingseffekten</w:t>
      </w:r>
      <w:r w:rsidR="00297F35" w:rsidRPr="007826CE">
        <w:t>. I</w:t>
      </w:r>
      <w:r w:rsidR="0088492E" w:rsidRPr="007826CE">
        <w:t xml:space="preserve">nstituttene </w:t>
      </w:r>
      <w:r w:rsidR="00297F35" w:rsidRPr="007826CE">
        <w:t xml:space="preserve">har </w:t>
      </w:r>
      <w:r w:rsidR="0088492E" w:rsidRPr="007826CE">
        <w:t>øk</w:t>
      </w:r>
      <w:r w:rsidR="0017112F" w:rsidRPr="007826CE">
        <w:t xml:space="preserve">t </w:t>
      </w:r>
      <w:r w:rsidR="000F3FE9" w:rsidRPr="007826CE">
        <w:t>vitenskapelig publisering og internasjonal aktivitet</w:t>
      </w:r>
      <w:r w:rsidR="0017112F" w:rsidRPr="007826CE">
        <w:t xml:space="preserve"> </w:t>
      </w:r>
      <w:r w:rsidR="00194F5A" w:rsidRPr="007826CE">
        <w:t>siste årene</w:t>
      </w:r>
      <w:r w:rsidR="00297F35" w:rsidRPr="007826CE">
        <w:t xml:space="preserve">, men vi har ikke dokumentasjon for at det er en direkte effekt av incitamentet i </w:t>
      </w:r>
      <w:r w:rsidR="00875D26" w:rsidRPr="007826CE">
        <w:t>resultatbasert omfordeling</w:t>
      </w:r>
      <w:r w:rsidRPr="007826CE">
        <w:t xml:space="preserve">. </w:t>
      </w:r>
      <w:r w:rsidR="00585CAF">
        <w:t xml:space="preserve">Stor omfordeling </w:t>
      </w:r>
      <w:r w:rsidR="004E7203">
        <w:t>kan</w:t>
      </w:r>
      <w:r w:rsidR="00585CAF">
        <w:t xml:space="preserve"> gi økt økonomisk usikkerhet</w:t>
      </w:r>
      <w:r w:rsidR="00355370">
        <w:t xml:space="preserve"> og</w:t>
      </w:r>
      <w:r w:rsidR="00C553D4">
        <w:t xml:space="preserve"> sette begrensninger for den langsiktige kunnskaps- og kompetanseoppbyggingen som er formålet med basisbevilgningen</w:t>
      </w:r>
      <w:r w:rsidR="00585CAF">
        <w:t xml:space="preserve">. </w:t>
      </w:r>
      <w:r w:rsidR="00C42241">
        <w:t xml:space="preserve">For noen institutter er dette et viktig poeng og disse er kritiske til effekten av omfordeling. </w:t>
      </w:r>
    </w:p>
    <w:p w14:paraId="3C7CC806" w14:textId="77777777" w:rsidR="00CF5977" w:rsidRDefault="00CF5977" w:rsidP="00CF5977">
      <w:pPr>
        <w:spacing w:after="0"/>
      </w:pPr>
    </w:p>
    <w:p w14:paraId="18D37F75" w14:textId="6B925E67" w:rsidR="00952270" w:rsidRDefault="00CF5977" w:rsidP="00CF5977">
      <w:pPr>
        <w:spacing w:after="0"/>
      </w:pPr>
      <w:r>
        <w:t>Hvis rammen for basisbevilgning økes</w:t>
      </w:r>
      <w:r w:rsidR="0056494D">
        <w:t xml:space="preserve"> </w:t>
      </w:r>
      <w:r w:rsidR="00704FF1">
        <w:t>til 15%, som er foreslått av Forskningsrådet</w:t>
      </w:r>
      <w:r>
        <w:t>, vil også beløpene i den konkurransebaserte andelen øke</w:t>
      </w:r>
      <w:r w:rsidR="005F37EF">
        <w:t xml:space="preserve"> og forsterke konkurranseeffekten</w:t>
      </w:r>
      <w:r>
        <w:t xml:space="preserve">. </w:t>
      </w:r>
    </w:p>
    <w:p w14:paraId="693C9505" w14:textId="542DC78B" w:rsidR="00946ED0" w:rsidRDefault="00946ED0" w:rsidP="00CF5977">
      <w:pPr>
        <w:spacing w:after="0"/>
      </w:pPr>
    </w:p>
    <w:p w14:paraId="31232863" w14:textId="630254E5" w:rsidR="005D4251" w:rsidRDefault="006F2B2D" w:rsidP="00CF5977">
      <w:pPr>
        <w:spacing w:after="0"/>
      </w:pPr>
      <w:r>
        <w:t>FFA</w:t>
      </w:r>
      <w:r w:rsidR="00946ED0">
        <w:t xml:space="preserve"> mener et alternativ bør vurderes hvor </w:t>
      </w:r>
      <w:r w:rsidR="001C6AD2">
        <w:t xml:space="preserve">en i stedet </w:t>
      </w:r>
      <w:r w:rsidR="00946ED0" w:rsidRPr="00946ED0">
        <w:t>omfordele</w:t>
      </w:r>
      <w:r w:rsidR="00B900C1">
        <w:t>r</w:t>
      </w:r>
      <w:r w:rsidR="00946ED0" w:rsidRPr="00946ED0">
        <w:t xml:space="preserve"> de samme midlene hvert år</w:t>
      </w:r>
      <w:r w:rsidR="00B900C1">
        <w:t xml:space="preserve">. </w:t>
      </w:r>
      <w:proofErr w:type="spellStart"/>
      <w:r w:rsidR="00B900C1">
        <w:t>Dvs</w:t>
      </w:r>
      <w:proofErr w:type="spellEnd"/>
      <w:r w:rsidR="00B900C1">
        <w:t xml:space="preserve"> i stedet for å omfordele 10% av </w:t>
      </w:r>
      <w:r w:rsidR="003950CD">
        <w:t>hele basisrammen (innenfor en arena), omfordeler en de samme</w:t>
      </w:r>
      <w:r w:rsidR="00603254">
        <w:t xml:space="preserve"> for eksempel 10%.</w:t>
      </w:r>
      <w:r w:rsidR="005D5620">
        <w:t xml:space="preserve"> </w:t>
      </w:r>
      <w:proofErr w:type="gramStart"/>
      <w:r w:rsidR="00603254">
        <w:t>En</w:t>
      </w:r>
      <w:proofErr w:type="gramEnd"/>
      <w:r w:rsidR="00603254">
        <w:t xml:space="preserve"> slik ordning</w:t>
      </w:r>
      <w:r w:rsidR="00946ED0" w:rsidRPr="00946ED0">
        <w:t xml:space="preserve"> vil sikre at </w:t>
      </w:r>
      <w:r w:rsidR="00603254">
        <w:t>en</w:t>
      </w:r>
      <w:r w:rsidR="00946ED0" w:rsidRPr="00946ED0">
        <w:t xml:space="preserve"> ikke flytter midler fra et område til et annet område mange år på rad</w:t>
      </w:r>
      <w:r w:rsidR="00603254">
        <w:t xml:space="preserve">, slik </w:t>
      </w:r>
      <w:r w:rsidR="000010A3">
        <w:t xml:space="preserve">noen mener det har skjedd </w:t>
      </w:r>
      <w:r w:rsidR="004434AD">
        <w:t>fra grønn til blå sektor i primærnæringsarenaen</w:t>
      </w:r>
      <w:r w:rsidR="00946ED0" w:rsidRPr="00946ED0">
        <w:t>.</w:t>
      </w:r>
      <w:r w:rsidR="003E73BD" w:rsidRPr="003E73BD">
        <w:t xml:space="preserve"> En nedside kan være at ordningen vil virke sementerende, ved at den historiske fordelingen mellom instituttene blir videreført uavhengig av instituttets faglige utvikling</w:t>
      </w:r>
      <w:r w:rsidR="001D55E2">
        <w:t>.</w:t>
      </w:r>
      <w:r w:rsidR="00946ED0" w:rsidRPr="00946ED0">
        <w:t xml:space="preserve"> </w:t>
      </w:r>
      <w:r w:rsidR="00237EDC">
        <w:t xml:space="preserve">En slik løsning må ev kombineres med en </w:t>
      </w:r>
      <w:r w:rsidR="00093FAD">
        <w:t>fullstendig objektiv indikator på størrelse, som antall forskerårsverk</w:t>
      </w:r>
      <w:r w:rsidR="00537A07">
        <w:t xml:space="preserve">, som da justerer for </w:t>
      </w:r>
      <w:r w:rsidR="00DE133E">
        <w:t>langsikt</w:t>
      </w:r>
      <w:r w:rsidR="00F71F32">
        <w:t xml:space="preserve">ige </w:t>
      </w:r>
      <w:r w:rsidR="00606A16">
        <w:t xml:space="preserve">endringer i instituttenes størrelse mot </w:t>
      </w:r>
      <w:r w:rsidR="00946ED0" w:rsidRPr="00946ED0">
        <w:t xml:space="preserve">størrelsen på den delen om ikke omfordeles. Et slikt system vil gi hvert departement mer kontroll over sine midler i </w:t>
      </w:r>
      <w:r w:rsidR="00DE133E">
        <w:t>situasjoner</w:t>
      </w:r>
      <w:r w:rsidR="00F71F32">
        <w:t xml:space="preserve"> med</w:t>
      </w:r>
      <w:r w:rsidR="00DE133E">
        <w:t xml:space="preserve"> </w:t>
      </w:r>
      <w:r w:rsidR="00946ED0" w:rsidRPr="00946ED0">
        <w:t xml:space="preserve">felles arenaer </w:t>
      </w:r>
      <w:r w:rsidR="005D4251">
        <w:t>for flere departementer</w:t>
      </w:r>
      <w:r w:rsidR="0026638D">
        <w:t xml:space="preserve"> og er</w:t>
      </w:r>
      <w:r w:rsidR="0026638D" w:rsidRPr="0026638D">
        <w:t xml:space="preserve"> </w:t>
      </w:r>
      <w:r w:rsidR="0026638D">
        <w:t>tro</w:t>
      </w:r>
      <w:bookmarkStart w:id="4" w:name="_GoBack"/>
      <w:bookmarkEnd w:id="4"/>
      <w:r w:rsidR="0026638D">
        <w:t>lig</w:t>
      </w:r>
      <w:r w:rsidR="0026638D" w:rsidRPr="0026638D">
        <w:t xml:space="preserve"> mest aktuelt hvis en velger å gjøre endringer i arenasammensetningen</w:t>
      </w:r>
      <w:r w:rsidR="0026638D">
        <w:t>.</w:t>
      </w:r>
    </w:p>
    <w:p w14:paraId="7B4CFA75" w14:textId="02203BA0" w:rsidR="00946ED0" w:rsidRDefault="00946ED0" w:rsidP="007826CE">
      <w:pPr>
        <w:spacing w:after="0"/>
      </w:pPr>
    </w:p>
    <w:p w14:paraId="6475309B" w14:textId="77777777" w:rsidR="003E3BE5" w:rsidRPr="007826CE" w:rsidRDefault="003E3BE5" w:rsidP="003E3BE5">
      <w:pPr>
        <w:pStyle w:val="Listeavsnitt"/>
        <w:numPr>
          <w:ilvl w:val="0"/>
          <w:numId w:val="28"/>
        </w:numPr>
        <w:spacing w:after="0"/>
        <w:rPr>
          <w:rStyle w:val="Sterkutheving"/>
        </w:rPr>
      </w:pPr>
      <w:r>
        <w:rPr>
          <w:rStyle w:val="Sterkutheving"/>
        </w:rPr>
        <w:t>Arbeidsmåte</w:t>
      </w:r>
    </w:p>
    <w:p w14:paraId="7ED68FC2" w14:textId="77777777" w:rsidR="003E3BE5" w:rsidRDefault="003E3BE5" w:rsidP="003E3BE5">
      <w:pPr>
        <w:spacing w:after="0"/>
        <w:contextualSpacing/>
      </w:pPr>
      <w:r>
        <w:t>En arbeidsgruppe i FFA, med representasjon fra alle arenaene, har utarbeidet en vurdering til styret. Arbeidsgruppen har bestått av følgende:</w:t>
      </w:r>
    </w:p>
    <w:p w14:paraId="0856036F" w14:textId="77777777" w:rsidR="003E3BE5" w:rsidRDefault="003E3BE5" w:rsidP="003E3BE5">
      <w:pPr>
        <w:spacing w:after="0"/>
        <w:ind w:left="708"/>
        <w:contextualSpacing/>
      </w:pPr>
      <w:r>
        <w:t>Lars Holden, NR</w:t>
      </w:r>
    </w:p>
    <w:p w14:paraId="66CE79D6" w14:textId="77777777" w:rsidR="003E3BE5" w:rsidRDefault="003E3BE5" w:rsidP="003E3BE5">
      <w:pPr>
        <w:spacing w:after="0"/>
        <w:ind w:left="708"/>
        <w:contextualSpacing/>
      </w:pPr>
      <w:r>
        <w:t>Per Stålnacke, NIBIO</w:t>
      </w:r>
    </w:p>
    <w:p w14:paraId="1A24EFA5" w14:textId="77777777" w:rsidR="003E3BE5" w:rsidRPr="00950DC1" w:rsidRDefault="003E3BE5" w:rsidP="003E3BE5">
      <w:pPr>
        <w:spacing w:after="0"/>
        <w:ind w:left="708"/>
        <w:contextualSpacing/>
        <w:rPr>
          <w:lang w:val="en-GB"/>
        </w:rPr>
      </w:pPr>
      <w:r w:rsidRPr="00950DC1">
        <w:rPr>
          <w:lang w:val="en-GB"/>
        </w:rPr>
        <w:t xml:space="preserve">Tanja </w:t>
      </w:r>
      <w:proofErr w:type="spellStart"/>
      <w:r w:rsidRPr="00950DC1">
        <w:rPr>
          <w:lang w:val="en-GB"/>
        </w:rPr>
        <w:t>Storsul</w:t>
      </w:r>
      <w:proofErr w:type="spellEnd"/>
      <w:r w:rsidRPr="00950DC1">
        <w:rPr>
          <w:lang w:val="en-GB"/>
        </w:rPr>
        <w:t>, ISF</w:t>
      </w:r>
    </w:p>
    <w:p w14:paraId="160A4BCF" w14:textId="77777777" w:rsidR="003E3BE5" w:rsidRPr="00541197" w:rsidRDefault="003E3BE5" w:rsidP="003E3BE5">
      <w:pPr>
        <w:spacing w:after="0"/>
        <w:ind w:left="708"/>
        <w:contextualSpacing/>
        <w:rPr>
          <w:lang w:val="en-GB"/>
        </w:rPr>
      </w:pPr>
      <w:r w:rsidRPr="00541197">
        <w:rPr>
          <w:lang w:val="en-GB"/>
        </w:rPr>
        <w:t>Aina Berg, NORCE</w:t>
      </w:r>
    </w:p>
    <w:p w14:paraId="240B06E3" w14:textId="77777777" w:rsidR="003E3BE5" w:rsidRDefault="003E3BE5" w:rsidP="003E3BE5">
      <w:pPr>
        <w:spacing w:after="0"/>
        <w:ind w:left="708"/>
        <w:contextualSpacing/>
      </w:pPr>
      <w:r>
        <w:t>Kari Nygaard, NILU</w:t>
      </w:r>
    </w:p>
    <w:p w14:paraId="5613FF44" w14:textId="77777777" w:rsidR="003E3BE5" w:rsidRDefault="003E3BE5" w:rsidP="003E3BE5">
      <w:pPr>
        <w:spacing w:after="0"/>
        <w:ind w:left="708"/>
        <w:contextualSpacing/>
      </w:pPr>
      <w:r>
        <w:t xml:space="preserve">Silje </w:t>
      </w:r>
      <w:proofErr w:type="spellStart"/>
      <w:r>
        <w:t>Aspholm</w:t>
      </w:r>
      <w:proofErr w:type="spellEnd"/>
      <w:r>
        <w:t xml:space="preserve"> Hole, IFE</w:t>
      </w:r>
    </w:p>
    <w:p w14:paraId="5834B482" w14:textId="77777777" w:rsidR="003E3BE5" w:rsidRDefault="003E3BE5" w:rsidP="003E3BE5">
      <w:pPr>
        <w:spacing w:after="0"/>
        <w:ind w:left="708"/>
        <w:contextualSpacing/>
      </w:pPr>
      <w:r>
        <w:t>Agnes Landstad, FFA</w:t>
      </w:r>
    </w:p>
    <w:p w14:paraId="4BA841C4" w14:textId="77777777" w:rsidR="006A3393" w:rsidRDefault="006A3393" w:rsidP="003E3BE5">
      <w:pPr>
        <w:spacing w:after="0"/>
        <w:contextualSpacing/>
      </w:pPr>
    </w:p>
    <w:p w14:paraId="3C99E5D8" w14:textId="07510E8F" w:rsidR="003E3BE5" w:rsidRDefault="003E3BE5" w:rsidP="003E3BE5">
      <w:pPr>
        <w:spacing w:after="0"/>
        <w:contextualSpacing/>
      </w:pPr>
      <w:r>
        <w:t xml:space="preserve">Et mindretall i arbeidsgruppen, representanten fra NIBIO, mente at premisser og kunnskapsgrunnlag for å gjøre endringer i </w:t>
      </w:r>
      <w:proofErr w:type="spellStart"/>
      <w:r>
        <w:t>RBO'en</w:t>
      </w:r>
      <w:proofErr w:type="spellEnd"/>
      <w:r>
        <w:t xml:space="preserve"> i basisbevilgningssystemet ikke er tilstrekkelig utredet og at det blir feil å vurdere og å gi råd om revidering av indikatorene uten å vite hva indikatorene er tenkt å måle. </w:t>
      </w:r>
    </w:p>
    <w:p w14:paraId="77135A52" w14:textId="77777777" w:rsidR="003E3BE5" w:rsidRDefault="003E3BE5" w:rsidP="003E3BE5">
      <w:pPr>
        <w:spacing w:after="0"/>
        <w:contextualSpacing/>
      </w:pPr>
    </w:p>
    <w:p w14:paraId="3C7CE73D" w14:textId="77777777" w:rsidR="003E3BE5" w:rsidRDefault="003E3BE5" w:rsidP="003E3BE5">
      <w:pPr>
        <w:spacing w:after="0"/>
        <w:contextualSpacing/>
      </w:pPr>
      <w:r>
        <w:t>Styret diskuterte arbeidsgruppens vurderinger i møte 11.desember 2019.</w:t>
      </w:r>
    </w:p>
    <w:p w14:paraId="299C1FAD" w14:textId="77777777" w:rsidR="006F2B2D" w:rsidRPr="00952270" w:rsidRDefault="006F2B2D" w:rsidP="007826CE">
      <w:pPr>
        <w:spacing w:after="0"/>
      </w:pPr>
    </w:p>
    <w:sectPr w:rsidR="006F2B2D" w:rsidRPr="00952270">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A4A2D1" w14:textId="77777777" w:rsidR="003230F2" w:rsidRDefault="003230F2" w:rsidP="00B9556B">
      <w:pPr>
        <w:spacing w:after="0" w:line="240" w:lineRule="auto"/>
      </w:pPr>
      <w:r>
        <w:separator/>
      </w:r>
    </w:p>
  </w:endnote>
  <w:endnote w:type="continuationSeparator" w:id="0">
    <w:p w14:paraId="499E199D" w14:textId="77777777" w:rsidR="003230F2" w:rsidRDefault="003230F2" w:rsidP="00B9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7239981"/>
      <w:docPartObj>
        <w:docPartGallery w:val="Page Numbers (Bottom of Page)"/>
        <w:docPartUnique/>
      </w:docPartObj>
    </w:sdtPr>
    <w:sdtEndPr/>
    <w:sdtContent>
      <w:p w14:paraId="67F24F8E" w14:textId="7262CEDA" w:rsidR="00C41FB5" w:rsidRDefault="00C41FB5">
        <w:pPr>
          <w:pStyle w:val="Bunntekst"/>
          <w:jc w:val="center"/>
        </w:pPr>
        <w:r>
          <w:fldChar w:fldCharType="begin"/>
        </w:r>
        <w:r>
          <w:instrText>PAGE   \* MERGEFORMAT</w:instrText>
        </w:r>
        <w:r>
          <w:fldChar w:fldCharType="separate"/>
        </w:r>
        <w:r w:rsidR="00C42241">
          <w:rPr>
            <w:noProof/>
          </w:rPr>
          <w:t>1</w:t>
        </w:r>
        <w:r>
          <w:fldChar w:fldCharType="end"/>
        </w:r>
      </w:p>
    </w:sdtContent>
  </w:sdt>
  <w:p w14:paraId="0DE9E181" w14:textId="77777777" w:rsidR="00C41FB5" w:rsidRDefault="00C41FB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1DDC" w14:textId="77777777" w:rsidR="003230F2" w:rsidRDefault="003230F2" w:rsidP="00B9556B">
      <w:pPr>
        <w:spacing w:after="0" w:line="240" w:lineRule="auto"/>
      </w:pPr>
      <w:r>
        <w:separator/>
      </w:r>
    </w:p>
  </w:footnote>
  <w:footnote w:type="continuationSeparator" w:id="0">
    <w:p w14:paraId="41BA0770" w14:textId="77777777" w:rsidR="003230F2" w:rsidRDefault="003230F2" w:rsidP="00B9556B">
      <w:pPr>
        <w:spacing w:after="0" w:line="240" w:lineRule="auto"/>
      </w:pPr>
      <w:r>
        <w:continuationSeparator/>
      </w:r>
    </w:p>
  </w:footnote>
  <w:footnote w:id="1">
    <w:p w14:paraId="3B83AE26" w14:textId="20AFB55E" w:rsidR="00532CC0" w:rsidRDefault="00532CC0">
      <w:pPr>
        <w:pStyle w:val="Fotnotetekst"/>
      </w:pPr>
      <w:r>
        <w:rPr>
          <w:rStyle w:val="Fotnotereferanse"/>
        </w:rPr>
        <w:footnoteRef/>
      </w:r>
      <w:r>
        <w:t xml:space="preserve"> </w:t>
      </w:r>
      <w:r w:rsidR="00152493">
        <w:t>Tematiske virkemidler knyttet til prioriteringer i LTP</w:t>
      </w:r>
      <w:r w:rsidR="003B1516">
        <w:t>, b</w:t>
      </w:r>
      <w:r w:rsidR="00B71E7F">
        <w:t xml:space="preserve">åde forskerprosjekter og andre </w:t>
      </w:r>
      <w:r w:rsidR="00F63A26">
        <w:t>prosjekttyper</w:t>
      </w:r>
      <w:r w:rsidR="00B71E7F">
        <w:t xml:space="preserve"> må inngå</w:t>
      </w:r>
      <w:r w:rsidR="009A23B4">
        <w:t xml:space="preserve">. </w:t>
      </w:r>
      <w:r w:rsidR="0083645F">
        <w:t xml:space="preserve">Må treffe akademisk sterke miljøer som </w:t>
      </w:r>
      <w:r w:rsidR="00856AD2">
        <w:t xml:space="preserve">for eksempel </w:t>
      </w:r>
      <w:r w:rsidR="0083645F">
        <w:t xml:space="preserve">Cicero og Frisch-senteret, som </w:t>
      </w:r>
      <w:r w:rsidR="00F833B9">
        <w:t>klart er samfunnsrelevante</w:t>
      </w:r>
      <w:r w:rsidR="00AC3EA5">
        <w:t xml:space="preserve"> og som retter seg mot </w:t>
      </w:r>
      <w:r w:rsidR="00B136D7">
        <w:t>"</w:t>
      </w:r>
      <w:r w:rsidR="00AC3EA5">
        <w:t>marked</w:t>
      </w:r>
      <w:r w:rsidR="00856AD2">
        <w:t>er</w:t>
      </w:r>
      <w:r w:rsidR="00B136D7">
        <w:t>"</w:t>
      </w:r>
      <w:r w:rsidR="00F96379">
        <w:t xml:space="preserve"> som i vesentlig grad </w:t>
      </w:r>
      <w:proofErr w:type="spellStart"/>
      <w:r w:rsidR="00F96379">
        <w:t>bidragsfinansierer</w:t>
      </w:r>
      <w:proofErr w:type="spellEnd"/>
      <w:r w:rsidR="00856AD2">
        <w:t xml:space="preserve"> forskningen</w:t>
      </w:r>
      <w:r w:rsidR="00B136D7">
        <w:t xml:space="preserve"> gjennom NFR</w:t>
      </w:r>
      <w:r w:rsidR="009E15D0">
        <w:t>. Forskningsprosjekter innen LTP bør kunne telle både innen kriteriet for relevans sammen med nasjonale oppdragsinntekter og i konkurransen om nasjonale og internasjonale forskningsmidler som er to ulike krav i dagens regelverk.</w:t>
      </w:r>
    </w:p>
  </w:footnote>
  <w:footnote w:id="2">
    <w:p w14:paraId="48AC5EAF" w14:textId="77EA6FDC" w:rsidR="00314F71" w:rsidRDefault="00314F71">
      <w:pPr>
        <w:pStyle w:val="Fotnotetekst"/>
      </w:pPr>
      <w:r>
        <w:rPr>
          <w:rStyle w:val="Fotnotereferanse"/>
        </w:rPr>
        <w:footnoteRef/>
      </w:r>
      <w:r w:rsidR="00CE7D92">
        <w:t xml:space="preserve"> "brukerfinansiert" må</w:t>
      </w:r>
      <w:r w:rsidR="00D54CF7">
        <w:t xml:space="preserve"> her</w:t>
      </w:r>
      <w:r w:rsidR="00CE7D92">
        <w:t xml:space="preserve"> defineres</w:t>
      </w:r>
      <w:r w:rsidR="00DC0175">
        <w:t xml:space="preserve">, for eksempel </w:t>
      </w:r>
      <w:r w:rsidR="00D54CF7">
        <w:t>som bidragsinntekter fra andre enn NFR</w:t>
      </w:r>
    </w:p>
  </w:footnote>
  <w:footnote w:id="3">
    <w:p w14:paraId="3D1BDE53" w14:textId="61AB5997" w:rsidR="00AA163E" w:rsidRDefault="00AA163E">
      <w:pPr>
        <w:pStyle w:val="Fotnotetekst"/>
      </w:pPr>
      <w:r>
        <w:rPr>
          <w:rStyle w:val="Fotnotereferanse"/>
        </w:rPr>
        <w:footnoteRef/>
      </w:r>
      <w:r>
        <w:t xml:space="preserve"> </w:t>
      </w:r>
      <w:proofErr w:type="spellStart"/>
      <w:r w:rsidR="00DB0E97">
        <w:t>Feks</w:t>
      </w:r>
      <w:proofErr w:type="spellEnd"/>
      <w:r w:rsidR="003C46B1">
        <w:t xml:space="preserve"> </w:t>
      </w:r>
      <w:r w:rsidR="003C46B1" w:rsidRPr="003C46B1">
        <w:t>direkte knyttet til</w:t>
      </w:r>
      <w:r w:rsidR="003C46B1">
        <w:t xml:space="preserve"> kunnskapsstatus</w:t>
      </w:r>
      <w:r w:rsidR="004301A8">
        <w:t xml:space="preserve"> og</w:t>
      </w:r>
      <w:r w:rsidR="003C46B1" w:rsidRPr="003C46B1">
        <w:t xml:space="preserve"> å omgjøre/oversette forskning til brukerrelevant kunnskap gjennom formidling og kommunikasjon</w:t>
      </w:r>
      <w:r w:rsidR="007A42EC">
        <w:t>, som</w:t>
      </w:r>
      <w:r w:rsidR="00394D76" w:rsidRPr="00394D76">
        <w:t xml:space="preserve"> eksternt finansiert rene forskningsformidlingsprosjekter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1D58"/>
    <w:multiLevelType w:val="hybridMultilevel"/>
    <w:tmpl w:val="05F6F680"/>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6C6101D"/>
    <w:multiLevelType w:val="hybridMultilevel"/>
    <w:tmpl w:val="A0A0823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CBF361D"/>
    <w:multiLevelType w:val="hybridMultilevel"/>
    <w:tmpl w:val="6CCAF982"/>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3" w15:restartNumberingAfterBreak="0">
    <w:nsid w:val="0E132E71"/>
    <w:multiLevelType w:val="hybridMultilevel"/>
    <w:tmpl w:val="CAFE14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10A41C84"/>
    <w:multiLevelType w:val="hybridMultilevel"/>
    <w:tmpl w:val="699AA486"/>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24A4F4F"/>
    <w:multiLevelType w:val="hybridMultilevel"/>
    <w:tmpl w:val="C31EDDB6"/>
    <w:lvl w:ilvl="0" w:tplc="B6B49922">
      <w:numFmt w:val="bullet"/>
      <w:lvlText w:val="•"/>
      <w:lvlJc w:val="left"/>
      <w:pPr>
        <w:ind w:left="825" w:hanging="46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A706CA5"/>
    <w:multiLevelType w:val="hybridMultilevel"/>
    <w:tmpl w:val="54BC19C8"/>
    <w:lvl w:ilvl="0" w:tplc="0FFCB4B0">
      <w:start w:val="4"/>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264F593D"/>
    <w:multiLevelType w:val="hybridMultilevel"/>
    <w:tmpl w:val="811A6B80"/>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8CE26EB"/>
    <w:multiLevelType w:val="hybridMultilevel"/>
    <w:tmpl w:val="38129C20"/>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DCB7D2D"/>
    <w:multiLevelType w:val="hybridMultilevel"/>
    <w:tmpl w:val="FAFAFCFA"/>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31511C3F"/>
    <w:multiLevelType w:val="hybridMultilevel"/>
    <w:tmpl w:val="B78889A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28A106B"/>
    <w:multiLevelType w:val="hybridMultilevel"/>
    <w:tmpl w:val="263C463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3EC1DD8"/>
    <w:multiLevelType w:val="hybridMultilevel"/>
    <w:tmpl w:val="518CB9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6576F15"/>
    <w:multiLevelType w:val="hybridMultilevel"/>
    <w:tmpl w:val="852C90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CA25BEE"/>
    <w:multiLevelType w:val="hybridMultilevel"/>
    <w:tmpl w:val="CFD836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43597574"/>
    <w:multiLevelType w:val="hybridMultilevel"/>
    <w:tmpl w:val="46FA6A80"/>
    <w:lvl w:ilvl="0" w:tplc="B6B49922">
      <w:numFmt w:val="bullet"/>
      <w:lvlText w:val="•"/>
      <w:lvlJc w:val="left"/>
      <w:pPr>
        <w:ind w:left="825" w:hanging="465"/>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5BB49EA"/>
    <w:multiLevelType w:val="hybridMultilevel"/>
    <w:tmpl w:val="60762440"/>
    <w:lvl w:ilvl="0" w:tplc="E6305342">
      <w:numFmt w:val="bullet"/>
      <w:lvlText w:val="-"/>
      <w:lvlJc w:val="left"/>
      <w:pPr>
        <w:ind w:left="705" w:hanging="705"/>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C7E448B"/>
    <w:multiLevelType w:val="hybridMultilevel"/>
    <w:tmpl w:val="BBC8929C"/>
    <w:lvl w:ilvl="0" w:tplc="04140001">
      <w:start w:val="1"/>
      <w:numFmt w:val="bullet"/>
      <w:lvlText w:val=""/>
      <w:lvlJc w:val="left"/>
      <w:pPr>
        <w:ind w:left="705" w:hanging="705"/>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EA27091"/>
    <w:multiLevelType w:val="hybridMultilevel"/>
    <w:tmpl w:val="87B849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55F5A45"/>
    <w:multiLevelType w:val="hybridMultilevel"/>
    <w:tmpl w:val="98DA7442"/>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587D04AD"/>
    <w:multiLevelType w:val="hybridMultilevel"/>
    <w:tmpl w:val="1AF80A66"/>
    <w:lvl w:ilvl="0" w:tplc="0414000F">
      <w:start w:val="1"/>
      <w:numFmt w:val="decimal"/>
      <w:lvlText w:val="%1."/>
      <w:lvlJc w:val="left"/>
      <w:pPr>
        <w:ind w:left="1080" w:hanging="360"/>
      </w:p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5A721A16"/>
    <w:multiLevelType w:val="hybridMultilevel"/>
    <w:tmpl w:val="D2CEAFD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1F113C7"/>
    <w:multiLevelType w:val="hybridMultilevel"/>
    <w:tmpl w:val="18EEBE4E"/>
    <w:lvl w:ilvl="0" w:tplc="657499EA">
      <w:start w:val="2"/>
      <w:numFmt w:val="bullet"/>
      <w:lvlText w:val="-"/>
      <w:lvlJc w:val="left"/>
      <w:pPr>
        <w:ind w:left="720" w:hanging="360"/>
      </w:pPr>
      <w:rPr>
        <w:rFonts w:ascii="Calibri Light" w:eastAsiaTheme="maj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8210D0B"/>
    <w:multiLevelType w:val="hybridMultilevel"/>
    <w:tmpl w:val="092AF9AC"/>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4" w15:restartNumberingAfterBreak="0">
    <w:nsid w:val="69B10C24"/>
    <w:multiLevelType w:val="hybridMultilevel"/>
    <w:tmpl w:val="1DA0EA1E"/>
    <w:lvl w:ilvl="0" w:tplc="0028648C">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5" w15:restartNumberingAfterBreak="0">
    <w:nsid w:val="6B8B7236"/>
    <w:multiLevelType w:val="hybridMultilevel"/>
    <w:tmpl w:val="9EA808C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6CED15CB"/>
    <w:multiLevelType w:val="hybridMultilevel"/>
    <w:tmpl w:val="A10EFF0A"/>
    <w:lvl w:ilvl="0" w:tplc="B6B49922">
      <w:numFmt w:val="bullet"/>
      <w:lvlText w:val="•"/>
      <w:lvlJc w:val="left"/>
      <w:pPr>
        <w:ind w:left="825" w:hanging="465"/>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D080954"/>
    <w:multiLevelType w:val="hybridMultilevel"/>
    <w:tmpl w:val="1D7C7054"/>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757679E1"/>
    <w:multiLevelType w:val="hybridMultilevel"/>
    <w:tmpl w:val="A0DEE5C6"/>
    <w:lvl w:ilvl="0" w:tplc="E8326628">
      <w:start w:val="1"/>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70C5950"/>
    <w:multiLevelType w:val="hybridMultilevel"/>
    <w:tmpl w:val="2BD88C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C5A56DB"/>
    <w:multiLevelType w:val="hybridMultilevel"/>
    <w:tmpl w:val="A89613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5"/>
  </w:num>
  <w:num w:numId="2">
    <w:abstractNumId w:val="28"/>
  </w:num>
  <w:num w:numId="3">
    <w:abstractNumId w:val="11"/>
  </w:num>
  <w:num w:numId="4">
    <w:abstractNumId w:val="8"/>
  </w:num>
  <w:num w:numId="5">
    <w:abstractNumId w:val="23"/>
  </w:num>
  <w:num w:numId="6">
    <w:abstractNumId w:val="19"/>
  </w:num>
  <w:num w:numId="7">
    <w:abstractNumId w:val="7"/>
  </w:num>
  <w:num w:numId="8">
    <w:abstractNumId w:val="14"/>
  </w:num>
  <w:num w:numId="9">
    <w:abstractNumId w:val="0"/>
  </w:num>
  <w:num w:numId="10">
    <w:abstractNumId w:val="2"/>
  </w:num>
  <w:num w:numId="11">
    <w:abstractNumId w:val="29"/>
  </w:num>
  <w:num w:numId="12">
    <w:abstractNumId w:val="15"/>
  </w:num>
  <w:num w:numId="13">
    <w:abstractNumId w:val="20"/>
  </w:num>
  <w:num w:numId="14">
    <w:abstractNumId w:val="13"/>
  </w:num>
  <w:num w:numId="15">
    <w:abstractNumId w:val="10"/>
  </w:num>
  <w:num w:numId="16">
    <w:abstractNumId w:val="12"/>
  </w:num>
  <w:num w:numId="17">
    <w:abstractNumId w:val="21"/>
  </w:num>
  <w:num w:numId="18">
    <w:abstractNumId w:val="26"/>
  </w:num>
  <w:num w:numId="19">
    <w:abstractNumId w:val="5"/>
  </w:num>
  <w:num w:numId="20">
    <w:abstractNumId w:val="6"/>
  </w:num>
  <w:num w:numId="21">
    <w:abstractNumId w:val="30"/>
  </w:num>
  <w:num w:numId="22">
    <w:abstractNumId w:val="1"/>
  </w:num>
  <w:num w:numId="23">
    <w:abstractNumId w:val="18"/>
  </w:num>
  <w:num w:numId="24">
    <w:abstractNumId w:val="16"/>
  </w:num>
  <w:num w:numId="25">
    <w:abstractNumId w:val="17"/>
  </w:num>
  <w:num w:numId="26">
    <w:abstractNumId w:val="4"/>
  </w:num>
  <w:num w:numId="27">
    <w:abstractNumId w:val="9"/>
  </w:num>
  <w:num w:numId="28">
    <w:abstractNumId w:val="24"/>
  </w:num>
  <w:num w:numId="29">
    <w:abstractNumId w:val="27"/>
  </w:num>
  <w:num w:numId="30">
    <w:abstractNumId w:val="2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6B"/>
    <w:rsid w:val="000010A3"/>
    <w:rsid w:val="00006C1E"/>
    <w:rsid w:val="00007537"/>
    <w:rsid w:val="0000781C"/>
    <w:rsid w:val="0001560A"/>
    <w:rsid w:val="00020726"/>
    <w:rsid w:val="00020E0F"/>
    <w:rsid w:val="000219F4"/>
    <w:rsid w:val="00024DB6"/>
    <w:rsid w:val="00030EFD"/>
    <w:rsid w:val="00031308"/>
    <w:rsid w:val="0003289D"/>
    <w:rsid w:val="00035435"/>
    <w:rsid w:val="00036A5C"/>
    <w:rsid w:val="00037039"/>
    <w:rsid w:val="000421EE"/>
    <w:rsid w:val="000455FF"/>
    <w:rsid w:val="000504F9"/>
    <w:rsid w:val="00050556"/>
    <w:rsid w:val="0005130D"/>
    <w:rsid w:val="00051832"/>
    <w:rsid w:val="000543C6"/>
    <w:rsid w:val="00054A55"/>
    <w:rsid w:val="00054BF3"/>
    <w:rsid w:val="00057BAA"/>
    <w:rsid w:val="00062006"/>
    <w:rsid w:val="0006497E"/>
    <w:rsid w:val="000649A0"/>
    <w:rsid w:val="00070B26"/>
    <w:rsid w:val="00077975"/>
    <w:rsid w:val="00083761"/>
    <w:rsid w:val="00087A52"/>
    <w:rsid w:val="000924C7"/>
    <w:rsid w:val="00093B71"/>
    <w:rsid w:val="00093FAD"/>
    <w:rsid w:val="00094099"/>
    <w:rsid w:val="00094A64"/>
    <w:rsid w:val="000952F8"/>
    <w:rsid w:val="00095FBE"/>
    <w:rsid w:val="00096F3A"/>
    <w:rsid w:val="000A0031"/>
    <w:rsid w:val="000A1744"/>
    <w:rsid w:val="000A3246"/>
    <w:rsid w:val="000A3E49"/>
    <w:rsid w:val="000A43E0"/>
    <w:rsid w:val="000A63A4"/>
    <w:rsid w:val="000B08D4"/>
    <w:rsid w:val="000B2496"/>
    <w:rsid w:val="000B2F7F"/>
    <w:rsid w:val="000B5298"/>
    <w:rsid w:val="000B63E2"/>
    <w:rsid w:val="000B7150"/>
    <w:rsid w:val="000C155C"/>
    <w:rsid w:val="000C59E1"/>
    <w:rsid w:val="000C64E6"/>
    <w:rsid w:val="000C6A49"/>
    <w:rsid w:val="000D007B"/>
    <w:rsid w:val="000D72A1"/>
    <w:rsid w:val="000E4B2A"/>
    <w:rsid w:val="000E7602"/>
    <w:rsid w:val="000F2AC3"/>
    <w:rsid w:val="000F3116"/>
    <w:rsid w:val="000F3FE9"/>
    <w:rsid w:val="000F56AA"/>
    <w:rsid w:val="000F5F01"/>
    <w:rsid w:val="000F60C5"/>
    <w:rsid w:val="000F7108"/>
    <w:rsid w:val="0010453A"/>
    <w:rsid w:val="001115B9"/>
    <w:rsid w:val="00112808"/>
    <w:rsid w:val="00113250"/>
    <w:rsid w:val="00114E89"/>
    <w:rsid w:val="0011537B"/>
    <w:rsid w:val="001252BC"/>
    <w:rsid w:val="001258FA"/>
    <w:rsid w:val="00125D3A"/>
    <w:rsid w:val="0012633B"/>
    <w:rsid w:val="00127324"/>
    <w:rsid w:val="0013170C"/>
    <w:rsid w:val="0013443F"/>
    <w:rsid w:val="001346DD"/>
    <w:rsid w:val="00137046"/>
    <w:rsid w:val="0014075D"/>
    <w:rsid w:val="00141681"/>
    <w:rsid w:val="00142EC7"/>
    <w:rsid w:val="00145513"/>
    <w:rsid w:val="00146F57"/>
    <w:rsid w:val="00147A27"/>
    <w:rsid w:val="00152493"/>
    <w:rsid w:val="00155BF7"/>
    <w:rsid w:val="001564A3"/>
    <w:rsid w:val="00157512"/>
    <w:rsid w:val="00160281"/>
    <w:rsid w:val="00160E12"/>
    <w:rsid w:val="00165074"/>
    <w:rsid w:val="00165ECF"/>
    <w:rsid w:val="00166F73"/>
    <w:rsid w:val="00167540"/>
    <w:rsid w:val="00170116"/>
    <w:rsid w:val="0017112F"/>
    <w:rsid w:val="0017359E"/>
    <w:rsid w:val="0017676E"/>
    <w:rsid w:val="0018743F"/>
    <w:rsid w:val="00190A64"/>
    <w:rsid w:val="001923CD"/>
    <w:rsid w:val="00192F54"/>
    <w:rsid w:val="001949D0"/>
    <w:rsid w:val="00194ACF"/>
    <w:rsid w:val="00194F5A"/>
    <w:rsid w:val="001A1A68"/>
    <w:rsid w:val="001A26A9"/>
    <w:rsid w:val="001A2C35"/>
    <w:rsid w:val="001A56AD"/>
    <w:rsid w:val="001B66F8"/>
    <w:rsid w:val="001C08D9"/>
    <w:rsid w:val="001C120D"/>
    <w:rsid w:val="001C12F7"/>
    <w:rsid w:val="001C2274"/>
    <w:rsid w:val="001C3204"/>
    <w:rsid w:val="001C49A8"/>
    <w:rsid w:val="001C4C13"/>
    <w:rsid w:val="001C579F"/>
    <w:rsid w:val="001C60F5"/>
    <w:rsid w:val="001C6AD2"/>
    <w:rsid w:val="001C6C5A"/>
    <w:rsid w:val="001C7A1F"/>
    <w:rsid w:val="001D3963"/>
    <w:rsid w:val="001D55E2"/>
    <w:rsid w:val="001D7E23"/>
    <w:rsid w:val="001E0577"/>
    <w:rsid w:val="001E16F1"/>
    <w:rsid w:val="001E2890"/>
    <w:rsid w:val="001E3086"/>
    <w:rsid w:val="001E38BE"/>
    <w:rsid w:val="001E459A"/>
    <w:rsid w:val="001E7E31"/>
    <w:rsid w:val="001F0AEF"/>
    <w:rsid w:val="001F1607"/>
    <w:rsid w:val="001F2A3A"/>
    <w:rsid w:val="001F3D35"/>
    <w:rsid w:val="001F5878"/>
    <w:rsid w:val="001F5DBB"/>
    <w:rsid w:val="001F69F9"/>
    <w:rsid w:val="001F75FB"/>
    <w:rsid w:val="002033A1"/>
    <w:rsid w:val="002035AB"/>
    <w:rsid w:val="00206C5C"/>
    <w:rsid w:val="0021024E"/>
    <w:rsid w:val="00211D1F"/>
    <w:rsid w:val="0021427D"/>
    <w:rsid w:val="00215244"/>
    <w:rsid w:val="00215B0E"/>
    <w:rsid w:val="00216652"/>
    <w:rsid w:val="00217236"/>
    <w:rsid w:val="00217BB9"/>
    <w:rsid w:val="00220B85"/>
    <w:rsid w:val="00220D94"/>
    <w:rsid w:val="00220E76"/>
    <w:rsid w:val="002230A6"/>
    <w:rsid w:val="00224EDF"/>
    <w:rsid w:val="00225279"/>
    <w:rsid w:val="002272D2"/>
    <w:rsid w:val="00233084"/>
    <w:rsid w:val="00236701"/>
    <w:rsid w:val="00237EDC"/>
    <w:rsid w:val="00240C62"/>
    <w:rsid w:val="00240E68"/>
    <w:rsid w:val="00241356"/>
    <w:rsid w:val="0025226C"/>
    <w:rsid w:val="0025571D"/>
    <w:rsid w:val="00257ACE"/>
    <w:rsid w:val="00260C35"/>
    <w:rsid w:val="00261E26"/>
    <w:rsid w:val="0026638D"/>
    <w:rsid w:val="00267B01"/>
    <w:rsid w:val="002708D5"/>
    <w:rsid w:val="00270901"/>
    <w:rsid w:val="00272D44"/>
    <w:rsid w:val="0027307F"/>
    <w:rsid w:val="002735C1"/>
    <w:rsid w:val="0027585B"/>
    <w:rsid w:val="00276B19"/>
    <w:rsid w:val="002800A8"/>
    <w:rsid w:val="0028112E"/>
    <w:rsid w:val="00283896"/>
    <w:rsid w:val="0028585C"/>
    <w:rsid w:val="0028646D"/>
    <w:rsid w:val="00290949"/>
    <w:rsid w:val="002909DD"/>
    <w:rsid w:val="00290B94"/>
    <w:rsid w:val="00292578"/>
    <w:rsid w:val="0029290E"/>
    <w:rsid w:val="002972E0"/>
    <w:rsid w:val="00297F35"/>
    <w:rsid w:val="002A61EA"/>
    <w:rsid w:val="002B1F32"/>
    <w:rsid w:val="002B3DBF"/>
    <w:rsid w:val="002C2CD6"/>
    <w:rsid w:val="002C3203"/>
    <w:rsid w:val="002C5294"/>
    <w:rsid w:val="002C5EC3"/>
    <w:rsid w:val="002D17CE"/>
    <w:rsid w:val="002D4921"/>
    <w:rsid w:val="002D6542"/>
    <w:rsid w:val="002D6604"/>
    <w:rsid w:val="002E33DB"/>
    <w:rsid w:val="002E3B62"/>
    <w:rsid w:val="002E4F95"/>
    <w:rsid w:val="002E7746"/>
    <w:rsid w:val="002F0A0F"/>
    <w:rsid w:val="002F3250"/>
    <w:rsid w:val="002F3427"/>
    <w:rsid w:val="002F5D0C"/>
    <w:rsid w:val="002F6224"/>
    <w:rsid w:val="003001FF"/>
    <w:rsid w:val="003009D3"/>
    <w:rsid w:val="003025D2"/>
    <w:rsid w:val="0030364B"/>
    <w:rsid w:val="00306ABD"/>
    <w:rsid w:val="0030782C"/>
    <w:rsid w:val="003078E9"/>
    <w:rsid w:val="00310728"/>
    <w:rsid w:val="00310865"/>
    <w:rsid w:val="00314640"/>
    <w:rsid w:val="00314F71"/>
    <w:rsid w:val="00317147"/>
    <w:rsid w:val="00317DD3"/>
    <w:rsid w:val="003223E4"/>
    <w:rsid w:val="003230F2"/>
    <w:rsid w:val="003238AC"/>
    <w:rsid w:val="00323FF1"/>
    <w:rsid w:val="00326A31"/>
    <w:rsid w:val="0032714E"/>
    <w:rsid w:val="00330CC2"/>
    <w:rsid w:val="00335356"/>
    <w:rsid w:val="00336255"/>
    <w:rsid w:val="0033796D"/>
    <w:rsid w:val="00341EC4"/>
    <w:rsid w:val="00341F49"/>
    <w:rsid w:val="00342D5D"/>
    <w:rsid w:val="003436A9"/>
    <w:rsid w:val="0034522B"/>
    <w:rsid w:val="00346920"/>
    <w:rsid w:val="00347753"/>
    <w:rsid w:val="00347E2B"/>
    <w:rsid w:val="00350259"/>
    <w:rsid w:val="00353729"/>
    <w:rsid w:val="003547A7"/>
    <w:rsid w:val="00354C79"/>
    <w:rsid w:val="00355370"/>
    <w:rsid w:val="00355FBD"/>
    <w:rsid w:val="003667AB"/>
    <w:rsid w:val="00371E40"/>
    <w:rsid w:val="00371E5A"/>
    <w:rsid w:val="00375028"/>
    <w:rsid w:val="00380074"/>
    <w:rsid w:val="003802F2"/>
    <w:rsid w:val="00385138"/>
    <w:rsid w:val="00386B0B"/>
    <w:rsid w:val="003905DA"/>
    <w:rsid w:val="00392662"/>
    <w:rsid w:val="0039380D"/>
    <w:rsid w:val="00393E04"/>
    <w:rsid w:val="00394D76"/>
    <w:rsid w:val="003950CD"/>
    <w:rsid w:val="00396F37"/>
    <w:rsid w:val="0039787D"/>
    <w:rsid w:val="00397F76"/>
    <w:rsid w:val="003A19FA"/>
    <w:rsid w:val="003A3291"/>
    <w:rsid w:val="003A665E"/>
    <w:rsid w:val="003B073B"/>
    <w:rsid w:val="003B1516"/>
    <w:rsid w:val="003B22A7"/>
    <w:rsid w:val="003B2B64"/>
    <w:rsid w:val="003B3EBF"/>
    <w:rsid w:val="003B65D8"/>
    <w:rsid w:val="003C0E2C"/>
    <w:rsid w:val="003C259E"/>
    <w:rsid w:val="003C3613"/>
    <w:rsid w:val="003C46B1"/>
    <w:rsid w:val="003C62A9"/>
    <w:rsid w:val="003D03E9"/>
    <w:rsid w:val="003D08F1"/>
    <w:rsid w:val="003D26B1"/>
    <w:rsid w:val="003D7DA8"/>
    <w:rsid w:val="003E1382"/>
    <w:rsid w:val="003E3BE5"/>
    <w:rsid w:val="003E42B6"/>
    <w:rsid w:val="003E73BD"/>
    <w:rsid w:val="003F05C0"/>
    <w:rsid w:val="003F229F"/>
    <w:rsid w:val="003F4A0C"/>
    <w:rsid w:val="003F5D5C"/>
    <w:rsid w:val="003F6803"/>
    <w:rsid w:val="003F7727"/>
    <w:rsid w:val="0040129D"/>
    <w:rsid w:val="004020BA"/>
    <w:rsid w:val="00403C46"/>
    <w:rsid w:val="00403F85"/>
    <w:rsid w:val="00404221"/>
    <w:rsid w:val="00404E0E"/>
    <w:rsid w:val="00405081"/>
    <w:rsid w:val="00406065"/>
    <w:rsid w:val="00413069"/>
    <w:rsid w:val="00413808"/>
    <w:rsid w:val="00416D4E"/>
    <w:rsid w:val="00420081"/>
    <w:rsid w:val="00422BF7"/>
    <w:rsid w:val="004252A5"/>
    <w:rsid w:val="00426888"/>
    <w:rsid w:val="004278A5"/>
    <w:rsid w:val="00427CB4"/>
    <w:rsid w:val="004301A8"/>
    <w:rsid w:val="004344C4"/>
    <w:rsid w:val="00434F83"/>
    <w:rsid w:val="0043639D"/>
    <w:rsid w:val="00437FE0"/>
    <w:rsid w:val="004434AD"/>
    <w:rsid w:val="00444BFD"/>
    <w:rsid w:val="004463D8"/>
    <w:rsid w:val="0044772B"/>
    <w:rsid w:val="004503E0"/>
    <w:rsid w:val="00450431"/>
    <w:rsid w:val="00452C81"/>
    <w:rsid w:val="00453F0F"/>
    <w:rsid w:val="004549A4"/>
    <w:rsid w:val="00454EB9"/>
    <w:rsid w:val="004564B9"/>
    <w:rsid w:val="00457103"/>
    <w:rsid w:val="00460F34"/>
    <w:rsid w:val="004611F1"/>
    <w:rsid w:val="00462B5E"/>
    <w:rsid w:val="00463184"/>
    <w:rsid w:val="004733A7"/>
    <w:rsid w:val="004750F4"/>
    <w:rsid w:val="004800C0"/>
    <w:rsid w:val="0048067A"/>
    <w:rsid w:val="00480F8F"/>
    <w:rsid w:val="00483B44"/>
    <w:rsid w:val="00484687"/>
    <w:rsid w:val="004915E8"/>
    <w:rsid w:val="004956D4"/>
    <w:rsid w:val="004977BC"/>
    <w:rsid w:val="004A41EF"/>
    <w:rsid w:val="004A4F0C"/>
    <w:rsid w:val="004B3C82"/>
    <w:rsid w:val="004C3B38"/>
    <w:rsid w:val="004C4665"/>
    <w:rsid w:val="004C4C99"/>
    <w:rsid w:val="004C7EC9"/>
    <w:rsid w:val="004C7F03"/>
    <w:rsid w:val="004D00AC"/>
    <w:rsid w:val="004D17FA"/>
    <w:rsid w:val="004D32E3"/>
    <w:rsid w:val="004D68E7"/>
    <w:rsid w:val="004E0958"/>
    <w:rsid w:val="004E6340"/>
    <w:rsid w:val="004E7203"/>
    <w:rsid w:val="004E7286"/>
    <w:rsid w:val="004F0610"/>
    <w:rsid w:val="004F109F"/>
    <w:rsid w:val="004F250B"/>
    <w:rsid w:val="004F57CC"/>
    <w:rsid w:val="0050016E"/>
    <w:rsid w:val="0050137F"/>
    <w:rsid w:val="0050162F"/>
    <w:rsid w:val="00502C00"/>
    <w:rsid w:val="005054F4"/>
    <w:rsid w:val="00505E7C"/>
    <w:rsid w:val="0050696C"/>
    <w:rsid w:val="0050708E"/>
    <w:rsid w:val="00510D24"/>
    <w:rsid w:val="005128EA"/>
    <w:rsid w:val="00521380"/>
    <w:rsid w:val="00523CEF"/>
    <w:rsid w:val="0052432B"/>
    <w:rsid w:val="00524C03"/>
    <w:rsid w:val="005260C4"/>
    <w:rsid w:val="00526260"/>
    <w:rsid w:val="00526B9D"/>
    <w:rsid w:val="00532CC0"/>
    <w:rsid w:val="00534E45"/>
    <w:rsid w:val="005360E5"/>
    <w:rsid w:val="005361B4"/>
    <w:rsid w:val="00537590"/>
    <w:rsid w:val="00537A07"/>
    <w:rsid w:val="00541197"/>
    <w:rsid w:val="00542AC4"/>
    <w:rsid w:val="005462A3"/>
    <w:rsid w:val="00546BCD"/>
    <w:rsid w:val="0056494D"/>
    <w:rsid w:val="0056620E"/>
    <w:rsid w:val="00567F0F"/>
    <w:rsid w:val="00574BAA"/>
    <w:rsid w:val="00575FB5"/>
    <w:rsid w:val="00580D89"/>
    <w:rsid w:val="005843C5"/>
    <w:rsid w:val="00585CAF"/>
    <w:rsid w:val="0059108D"/>
    <w:rsid w:val="0059256F"/>
    <w:rsid w:val="00594FE8"/>
    <w:rsid w:val="0059539F"/>
    <w:rsid w:val="0059589C"/>
    <w:rsid w:val="005A04CF"/>
    <w:rsid w:val="005A1616"/>
    <w:rsid w:val="005A5D62"/>
    <w:rsid w:val="005A6EED"/>
    <w:rsid w:val="005B1508"/>
    <w:rsid w:val="005B27BD"/>
    <w:rsid w:val="005B33CC"/>
    <w:rsid w:val="005B5F1F"/>
    <w:rsid w:val="005C05F2"/>
    <w:rsid w:val="005C0B93"/>
    <w:rsid w:val="005C0D43"/>
    <w:rsid w:val="005C136E"/>
    <w:rsid w:val="005C38F3"/>
    <w:rsid w:val="005C6A51"/>
    <w:rsid w:val="005D04CC"/>
    <w:rsid w:val="005D312F"/>
    <w:rsid w:val="005D3D33"/>
    <w:rsid w:val="005D4251"/>
    <w:rsid w:val="005D42B5"/>
    <w:rsid w:val="005D4C61"/>
    <w:rsid w:val="005D4F7D"/>
    <w:rsid w:val="005D5620"/>
    <w:rsid w:val="005D6DB0"/>
    <w:rsid w:val="005E00FC"/>
    <w:rsid w:val="005E0C23"/>
    <w:rsid w:val="005E50F3"/>
    <w:rsid w:val="005F0BAA"/>
    <w:rsid w:val="005F37EF"/>
    <w:rsid w:val="005F43E3"/>
    <w:rsid w:val="005F6764"/>
    <w:rsid w:val="006006E2"/>
    <w:rsid w:val="00603254"/>
    <w:rsid w:val="00605FE5"/>
    <w:rsid w:val="00606A16"/>
    <w:rsid w:val="00610A34"/>
    <w:rsid w:val="00610FB9"/>
    <w:rsid w:val="006141A1"/>
    <w:rsid w:val="00615411"/>
    <w:rsid w:val="006210F2"/>
    <w:rsid w:val="006230C6"/>
    <w:rsid w:val="00623ABB"/>
    <w:rsid w:val="006256D2"/>
    <w:rsid w:val="00625BB2"/>
    <w:rsid w:val="00632DE4"/>
    <w:rsid w:val="00641913"/>
    <w:rsid w:val="00641C04"/>
    <w:rsid w:val="00644C00"/>
    <w:rsid w:val="00644CC3"/>
    <w:rsid w:val="0064585B"/>
    <w:rsid w:val="00647DAD"/>
    <w:rsid w:val="00653045"/>
    <w:rsid w:val="00653592"/>
    <w:rsid w:val="00653C79"/>
    <w:rsid w:val="006540E6"/>
    <w:rsid w:val="00655DA5"/>
    <w:rsid w:val="00656215"/>
    <w:rsid w:val="006568E4"/>
    <w:rsid w:val="00656C7B"/>
    <w:rsid w:val="00660BF4"/>
    <w:rsid w:val="00666CBE"/>
    <w:rsid w:val="0066720F"/>
    <w:rsid w:val="00667BE4"/>
    <w:rsid w:val="00671797"/>
    <w:rsid w:val="00680525"/>
    <w:rsid w:val="00680A38"/>
    <w:rsid w:val="00681793"/>
    <w:rsid w:val="0068267D"/>
    <w:rsid w:val="00682EC4"/>
    <w:rsid w:val="00690525"/>
    <w:rsid w:val="00693C1C"/>
    <w:rsid w:val="00693C8C"/>
    <w:rsid w:val="00696B35"/>
    <w:rsid w:val="00697D27"/>
    <w:rsid w:val="006A19E8"/>
    <w:rsid w:val="006A3299"/>
    <w:rsid w:val="006A3393"/>
    <w:rsid w:val="006A3E40"/>
    <w:rsid w:val="006A3E84"/>
    <w:rsid w:val="006A3F71"/>
    <w:rsid w:val="006A5DD0"/>
    <w:rsid w:val="006A76BC"/>
    <w:rsid w:val="006B484D"/>
    <w:rsid w:val="006B5655"/>
    <w:rsid w:val="006C179C"/>
    <w:rsid w:val="006C2510"/>
    <w:rsid w:val="006C2F26"/>
    <w:rsid w:val="006C4FE1"/>
    <w:rsid w:val="006C5F01"/>
    <w:rsid w:val="006D1A98"/>
    <w:rsid w:val="006D2802"/>
    <w:rsid w:val="006E39AF"/>
    <w:rsid w:val="006F1AB1"/>
    <w:rsid w:val="006F2B2D"/>
    <w:rsid w:val="006F5E70"/>
    <w:rsid w:val="006F63BC"/>
    <w:rsid w:val="006F7961"/>
    <w:rsid w:val="00700263"/>
    <w:rsid w:val="00700984"/>
    <w:rsid w:val="00701452"/>
    <w:rsid w:val="0070355A"/>
    <w:rsid w:val="0070483E"/>
    <w:rsid w:val="00704944"/>
    <w:rsid w:val="00704FF1"/>
    <w:rsid w:val="007052F1"/>
    <w:rsid w:val="00707958"/>
    <w:rsid w:val="007110AB"/>
    <w:rsid w:val="007130C5"/>
    <w:rsid w:val="00713386"/>
    <w:rsid w:val="00714CBB"/>
    <w:rsid w:val="00720AA0"/>
    <w:rsid w:val="00732B4E"/>
    <w:rsid w:val="00734BB7"/>
    <w:rsid w:val="00735CD5"/>
    <w:rsid w:val="00736976"/>
    <w:rsid w:val="00736AE3"/>
    <w:rsid w:val="00737271"/>
    <w:rsid w:val="007377FA"/>
    <w:rsid w:val="00740D94"/>
    <w:rsid w:val="00742E62"/>
    <w:rsid w:val="007433F4"/>
    <w:rsid w:val="00743402"/>
    <w:rsid w:val="00743BE4"/>
    <w:rsid w:val="00743C33"/>
    <w:rsid w:val="00744F24"/>
    <w:rsid w:val="007514DD"/>
    <w:rsid w:val="0075374A"/>
    <w:rsid w:val="007639E4"/>
    <w:rsid w:val="00763DCE"/>
    <w:rsid w:val="00763EA2"/>
    <w:rsid w:val="0077180F"/>
    <w:rsid w:val="00772D78"/>
    <w:rsid w:val="00774611"/>
    <w:rsid w:val="007761F4"/>
    <w:rsid w:val="007826CE"/>
    <w:rsid w:val="00783B22"/>
    <w:rsid w:val="00784DF5"/>
    <w:rsid w:val="0078535E"/>
    <w:rsid w:val="00785429"/>
    <w:rsid w:val="0078776C"/>
    <w:rsid w:val="007937D0"/>
    <w:rsid w:val="00796460"/>
    <w:rsid w:val="007976C6"/>
    <w:rsid w:val="007A3AB9"/>
    <w:rsid w:val="007A42EC"/>
    <w:rsid w:val="007A4E5A"/>
    <w:rsid w:val="007A5A34"/>
    <w:rsid w:val="007A6F27"/>
    <w:rsid w:val="007B1F4F"/>
    <w:rsid w:val="007B7629"/>
    <w:rsid w:val="007C0DA3"/>
    <w:rsid w:val="007C13E3"/>
    <w:rsid w:val="007C33EB"/>
    <w:rsid w:val="007C4150"/>
    <w:rsid w:val="007C6FE0"/>
    <w:rsid w:val="007C7F80"/>
    <w:rsid w:val="007D0671"/>
    <w:rsid w:val="007D28AB"/>
    <w:rsid w:val="007D2F5A"/>
    <w:rsid w:val="007D4667"/>
    <w:rsid w:val="007D7215"/>
    <w:rsid w:val="007E1E1A"/>
    <w:rsid w:val="007E28B2"/>
    <w:rsid w:val="007E2C41"/>
    <w:rsid w:val="007E3177"/>
    <w:rsid w:val="007E4BF4"/>
    <w:rsid w:val="007E4FA6"/>
    <w:rsid w:val="007E5AF3"/>
    <w:rsid w:val="007E6316"/>
    <w:rsid w:val="007F40AE"/>
    <w:rsid w:val="007F651D"/>
    <w:rsid w:val="00807288"/>
    <w:rsid w:val="00816D29"/>
    <w:rsid w:val="00822A8D"/>
    <w:rsid w:val="00825615"/>
    <w:rsid w:val="0082631D"/>
    <w:rsid w:val="00826331"/>
    <w:rsid w:val="0082635A"/>
    <w:rsid w:val="0083645F"/>
    <w:rsid w:val="008409A8"/>
    <w:rsid w:val="00842453"/>
    <w:rsid w:val="00843778"/>
    <w:rsid w:val="008448EB"/>
    <w:rsid w:val="00845B51"/>
    <w:rsid w:val="008525FD"/>
    <w:rsid w:val="00855176"/>
    <w:rsid w:val="00855A4C"/>
    <w:rsid w:val="0085624E"/>
    <w:rsid w:val="00856AD2"/>
    <w:rsid w:val="008579EF"/>
    <w:rsid w:val="008628EF"/>
    <w:rsid w:val="00862A71"/>
    <w:rsid w:val="008634C4"/>
    <w:rsid w:val="00864ED6"/>
    <w:rsid w:val="008717D6"/>
    <w:rsid w:val="0087330B"/>
    <w:rsid w:val="00875D26"/>
    <w:rsid w:val="008766B1"/>
    <w:rsid w:val="0088492E"/>
    <w:rsid w:val="00886742"/>
    <w:rsid w:val="00887EC8"/>
    <w:rsid w:val="00892FA9"/>
    <w:rsid w:val="008947AB"/>
    <w:rsid w:val="008960FF"/>
    <w:rsid w:val="00897F55"/>
    <w:rsid w:val="008A1641"/>
    <w:rsid w:val="008A1FA3"/>
    <w:rsid w:val="008A530A"/>
    <w:rsid w:val="008B3E57"/>
    <w:rsid w:val="008B4A7A"/>
    <w:rsid w:val="008C1B81"/>
    <w:rsid w:val="008C2F4C"/>
    <w:rsid w:val="008C4FBD"/>
    <w:rsid w:val="008D0673"/>
    <w:rsid w:val="008D18C7"/>
    <w:rsid w:val="008D1F30"/>
    <w:rsid w:val="008D246E"/>
    <w:rsid w:val="008D26CF"/>
    <w:rsid w:val="008D31EB"/>
    <w:rsid w:val="008D3225"/>
    <w:rsid w:val="008D49FB"/>
    <w:rsid w:val="008E1F72"/>
    <w:rsid w:val="008E2868"/>
    <w:rsid w:val="008E7A8E"/>
    <w:rsid w:val="008F1DDC"/>
    <w:rsid w:val="008F1FCC"/>
    <w:rsid w:val="008F34F5"/>
    <w:rsid w:val="008F3512"/>
    <w:rsid w:val="008F63A8"/>
    <w:rsid w:val="00902267"/>
    <w:rsid w:val="00903142"/>
    <w:rsid w:val="009059A1"/>
    <w:rsid w:val="00910656"/>
    <w:rsid w:val="009114C0"/>
    <w:rsid w:val="00911CA1"/>
    <w:rsid w:val="00912200"/>
    <w:rsid w:val="00912AB9"/>
    <w:rsid w:val="00912B50"/>
    <w:rsid w:val="0091422C"/>
    <w:rsid w:val="00924ECA"/>
    <w:rsid w:val="00925B53"/>
    <w:rsid w:val="0092607D"/>
    <w:rsid w:val="009274A6"/>
    <w:rsid w:val="00927A40"/>
    <w:rsid w:val="00927D0E"/>
    <w:rsid w:val="00930553"/>
    <w:rsid w:val="00931F0B"/>
    <w:rsid w:val="0093445D"/>
    <w:rsid w:val="00934E12"/>
    <w:rsid w:val="009357E7"/>
    <w:rsid w:val="009406C9"/>
    <w:rsid w:val="00945319"/>
    <w:rsid w:val="00945748"/>
    <w:rsid w:val="00946ED0"/>
    <w:rsid w:val="00950DC1"/>
    <w:rsid w:val="00952270"/>
    <w:rsid w:val="00952FA1"/>
    <w:rsid w:val="00953722"/>
    <w:rsid w:val="009559E6"/>
    <w:rsid w:val="00956085"/>
    <w:rsid w:val="00957D61"/>
    <w:rsid w:val="00957E24"/>
    <w:rsid w:val="00961777"/>
    <w:rsid w:val="00961AFB"/>
    <w:rsid w:val="00962868"/>
    <w:rsid w:val="009646BF"/>
    <w:rsid w:val="00966D91"/>
    <w:rsid w:val="00971C78"/>
    <w:rsid w:val="00972BB1"/>
    <w:rsid w:val="00975CA4"/>
    <w:rsid w:val="00977D69"/>
    <w:rsid w:val="00982498"/>
    <w:rsid w:val="00982BE0"/>
    <w:rsid w:val="00984A8B"/>
    <w:rsid w:val="00986E04"/>
    <w:rsid w:val="009921E6"/>
    <w:rsid w:val="009935E9"/>
    <w:rsid w:val="00994092"/>
    <w:rsid w:val="0099544C"/>
    <w:rsid w:val="00995BD4"/>
    <w:rsid w:val="00995FD2"/>
    <w:rsid w:val="00996B22"/>
    <w:rsid w:val="00997521"/>
    <w:rsid w:val="009A23B4"/>
    <w:rsid w:val="009A3575"/>
    <w:rsid w:val="009A52BA"/>
    <w:rsid w:val="009A60C7"/>
    <w:rsid w:val="009B3E89"/>
    <w:rsid w:val="009B55F2"/>
    <w:rsid w:val="009B564B"/>
    <w:rsid w:val="009B6CCA"/>
    <w:rsid w:val="009C19C7"/>
    <w:rsid w:val="009C230D"/>
    <w:rsid w:val="009D2567"/>
    <w:rsid w:val="009D51A4"/>
    <w:rsid w:val="009D6725"/>
    <w:rsid w:val="009E15D0"/>
    <w:rsid w:val="009E1FBE"/>
    <w:rsid w:val="009E3DAA"/>
    <w:rsid w:val="009E4FBB"/>
    <w:rsid w:val="009E5E78"/>
    <w:rsid w:val="009F223B"/>
    <w:rsid w:val="009F3AEE"/>
    <w:rsid w:val="009F424C"/>
    <w:rsid w:val="009F42B4"/>
    <w:rsid w:val="00A02F53"/>
    <w:rsid w:val="00A0370D"/>
    <w:rsid w:val="00A05356"/>
    <w:rsid w:val="00A13454"/>
    <w:rsid w:val="00A1503E"/>
    <w:rsid w:val="00A16C4D"/>
    <w:rsid w:val="00A175E6"/>
    <w:rsid w:val="00A25559"/>
    <w:rsid w:val="00A301EA"/>
    <w:rsid w:val="00A4138F"/>
    <w:rsid w:val="00A416B0"/>
    <w:rsid w:val="00A4342D"/>
    <w:rsid w:val="00A44223"/>
    <w:rsid w:val="00A454EF"/>
    <w:rsid w:val="00A46915"/>
    <w:rsid w:val="00A516D2"/>
    <w:rsid w:val="00A531CB"/>
    <w:rsid w:val="00A5760E"/>
    <w:rsid w:val="00A60913"/>
    <w:rsid w:val="00A62146"/>
    <w:rsid w:val="00A6294E"/>
    <w:rsid w:val="00A62B90"/>
    <w:rsid w:val="00A66C0C"/>
    <w:rsid w:val="00A70E9B"/>
    <w:rsid w:val="00A7284E"/>
    <w:rsid w:val="00A72987"/>
    <w:rsid w:val="00A77363"/>
    <w:rsid w:val="00A77DC1"/>
    <w:rsid w:val="00A8115D"/>
    <w:rsid w:val="00A90FEF"/>
    <w:rsid w:val="00A91791"/>
    <w:rsid w:val="00A91CE0"/>
    <w:rsid w:val="00A92CC8"/>
    <w:rsid w:val="00A939E9"/>
    <w:rsid w:val="00A94BD8"/>
    <w:rsid w:val="00A95290"/>
    <w:rsid w:val="00AA117C"/>
    <w:rsid w:val="00AA163E"/>
    <w:rsid w:val="00AA2419"/>
    <w:rsid w:val="00AA29B6"/>
    <w:rsid w:val="00AA2AD2"/>
    <w:rsid w:val="00AA4EF7"/>
    <w:rsid w:val="00AB2823"/>
    <w:rsid w:val="00AB4394"/>
    <w:rsid w:val="00AC3EA5"/>
    <w:rsid w:val="00AD2257"/>
    <w:rsid w:val="00AD3801"/>
    <w:rsid w:val="00AD5F6B"/>
    <w:rsid w:val="00AD6B40"/>
    <w:rsid w:val="00AE15C4"/>
    <w:rsid w:val="00AE1A4E"/>
    <w:rsid w:val="00AE2219"/>
    <w:rsid w:val="00AE28BA"/>
    <w:rsid w:val="00AE4C5B"/>
    <w:rsid w:val="00AE4D91"/>
    <w:rsid w:val="00AF13F3"/>
    <w:rsid w:val="00AF234C"/>
    <w:rsid w:val="00AF3EB9"/>
    <w:rsid w:val="00B002F6"/>
    <w:rsid w:val="00B02E44"/>
    <w:rsid w:val="00B068EF"/>
    <w:rsid w:val="00B076BF"/>
    <w:rsid w:val="00B11746"/>
    <w:rsid w:val="00B13598"/>
    <w:rsid w:val="00B136D7"/>
    <w:rsid w:val="00B13A8A"/>
    <w:rsid w:val="00B13C1D"/>
    <w:rsid w:val="00B173EB"/>
    <w:rsid w:val="00B17418"/>
    <w:rsid w:val="00B210DD"/>
    <w:rsid w:val="00B228F6"/>
    <w:rsid w:val="00B26C50"/>
    <w:rsid w:val="00B27B89"/>
    <w:rsid w:val="00B31BEB"/>
    <w:rsid w:val="00B3333A"/>
    <w:rsid w:val="00B341B0"/>
    <w:rsid w:val="00B34339"/>
    <w:rsid w:val="00B370D8"/>
    <w:rsid w:val="00B40FC9"/>
    <w:rsid w:val="00B438D3"/>
    <w:rsid w:val="00B44BCC"/>
    <w:rsid w:val="00B453B6"/>
    <w:rsid w:val="00B453CA"/>
    <w:rsid w:val="00B45D7E"/>
    <w:rsid w:val="00B463CC"/>
    <w:rsid w:val="00B47CA4"/>
    <w:rsid w:val="00B47F1D"/>
    <w:rsid w:val="00B50987"/>
    <w:rsid w:val="00B52821"/>
    <w:rsid w:val="00B528CE"/>
    <w:rsid w:val="00B535E7"/>
    <w:rsid w:val="00B55FB5"/>
    <w:rsid w:val="00B61575"/>
    <w:rsid w:val="00B63FA6"/>
    <w:rsid w:val="00B65DB7"/>
    <w:rsid w:val="00B66996"/>
    <w:rsid w:val="00B70457"/>
    <w:rsid w:val="00B7046B"/>
    <w:rsid w:val="00B71609"/>
    <w:rsid w:val="00B71E7F"/>
    <w:rsid w:val="00B729A1"/>
    <w:rsid w:val="00B76B5C"/>
    <w:rsid w:val="00B77BC2"/>
    <w:rsid w:val="00B801EC"/>
    <w:rsid w:val="00B83140"/>
    <w:rsid w:val="00B84142"/>
    <w:rsid w:val="00B84FC4"/>
    <w:rsid w:val="00B8584A"/>
    <w:rsid w:val="00B85AA2"/>
    <w:rsid w:val="00B85B0D"/>
    <w:rsid w:val="00B87B49"/>
    <w:rsid w:val="00B900C1"/>
    <w:rsid w:val="00B90222"/>
    <w:rsid w:val="00B9278E"/>
    <w:rsid w:val="00B9556B"/>
    <w:rsid w:val="00B96B41"/>
    <w:rsid w:val="00BA1ECA"/>
    <w:rsid w:val="00BA2986"/>
    <w:rsid w:val="00BA31B4"/>
    <w:rsid w:val="00BA596B"/>
    <w:rsid w:val="00BB20EE"/>
    <w:rsid w:val="00BB39FC"/>
    <w:rsid w:val="00BB50F1"/>
    <w:rsid w:val="00BB66E3"/>
    <w:rsid w:val="00BB67D8"/>
    <w:rsid w:val="00BB74DA"/>
    <w:rsid w:val="00BB7C72"/>
    <w:rsid w:val="00BB7FA4"/>
    <w:rsid w:val="00BC02A7"/>
    <w:rsid w:val="00BC2B8A"/>
    <w:rsid w:val="00BC4D55"/>
    <w:rsid w:val="00BC5AD9"/>
    <w:rsid w:val="00BD4DAF"/>
    <w:rsid w:val="00BD75D9"/>
    <w:rsid w:val="00BE19D3"/>
    <w:rsid w:val="00BE31E9"/>
    <w:rsid w:val="00BE46DC"/>
    <w:rsid w:val="00BE4C8F"/>
    <w:rsid w:val="00BE7900"/>
    <w:rsid w:val="00BF0FA3"/>
    <w:rsid w:val="00BF3D48"/>
    <w:rsid w:val="00BF6444"/>
    <w:rsid w:val="00BF759E"/>
    <w:rsid w:val="00C02994"/>
    <w:rsid w:val="00C046D7"/>
    <w:rsid w:val="00C04753"/>
    <w:rsid w:val="00C04E85"/>
    <w:rsid w:val="00C06493"/>
    <w:rsid w:val="00C069A2"/>
    <w:rsid w:val="00C1296D"/>
    <w:rsid w:val="00C13876"/>
    <w:rsid w:val="00C141F6"/>
    <w:rsid w:val="00C14217"/>
    <w:rsid w:val="00C14976"/>
    <w:rsid w:val="00C21066"/>
    <w:rsid w:val="00C21172"/>
    <w:rsid w:val="00C26C86"/>
    <w:rsid w:val="00C2736D"/>
    <w:rsid w:val="00C27E3E"/>
    <w:rsid w:val="00C32A76"/>
    <w:rsid w:val="00C34B89"/>
    <w:rsid w:val="00C3681E"/>
    <w:rsid w:val="00C410DD"/>
    <w:rsid w:val="00C41977"/>
    <w:rsid w:val="00C41FB5"/>
    <w:rsid w:val="00C42241"/>
    <w:rsid w:val="00C445E8"/>
    <w:rsid w:val="00C471CC"/>
    <w:rsid w:val="00C51BF3"/>
    <w:rsid w:val="00C522E3"/>
    <w:rsid w:val="00C5270C"/>
    <w:rsid w:val="00C52CBF"/>
    <w:rsid w:val="00C52ECC"/>
    <w:rsid w:val="00C553D4"/>
    <w:rsid w:val="00C5782C"/>
    <w:rsid w:val="00C610C7"/>
    <w:rsid w:val="00C62E14"/>
    <w:rsid w:val="00C64AF0"/>
    <w:rsid w:val="00C67A6C"/>
    <w:rsid w:val="00C7108C"/>
    <w:rsid w:val="00C72DD4"/>
    <w:rsid w:val="00C7337B"/>
    <w:rsid w:val="00C73A04"/>
    <w:rsid w:val="00C73C3C"/>
    <w:rsid w:val="00C74389"/>
    <w:rsid w:val="00C74A24"/>
    <w:rsid w:val="00C77B2F"/>
    <w:rsid w:val="00C843D5"/>
    <w:rsid w:val="00C84BB0"/>
    <w:rsid w:val="00C85A27"/>
    <w:rsid w:val="00C9003A"/>
    <w:rsid w:val="00C92CE0"/>
    <w:rsid w:val="00C94E8E"/>
    <w:rsid w:val="00C94F0B"/>
    <w:rsid w:val="00C971FC"/>
    <w:rsid w:val="00C97274"/>
    <w:rsid w:val="00CA07A6"/>
    <w:rsid w:val="00CA1009"/>
    <w:rsid w:val="00CA2C79"/>
    <w:rsid w:val="00CA559F"/>
    <w:rsid w:val="00CA5BFF"/>
    <w:rsid w:val="00CB143D"/>
    <w:rsid w:val="00CB1893"/>
    <w:rsid w:val="00CB1E3A"/>
    <w:rsid w:val="00CB2C2F"/>
    <w:rsid w:val="00CB2F55"/>
    <w:rsid w:val="00CB419C"/>
    <w:rsid w:val="00CC2AA7"/>
    <w:rsid w:val="00CC3964"/>
    <w:rsid w:val="00CC656B"/>
    <w:rsid w:val="00CC789F"/>
    <w:rsid w:val="00CD0FC9"/>
    <w:rsid w:val="00CD4BCE"/>
    <w:rsid w:val="00CE115A"/>
    <w:rsid w:val="00CE3012"/>
    <w:rsid w:val="00CE3CA1"/>
    <w:rsid w:val="00CE5BC0"/>
    <w:rsid w:val="00CE7D92"/>
    <w:rsid w:val="00CF2030"/>
    <w:rsid w:val="00CF4D6E"/>
    <w:rsid w:val="00CF5977"/>
    <w:rsid w:val="00CF62F4"/>
    <w:rsid w:val="00CF7F58"/>
    <w:rsid w:val="00D00C57"/>
    <w:rsid w:val="00D0231D"/>
    <w:rsid w:val="00D058D7"/>
    <w:rsid w:val="00D058E0"/>
    <w:rsid w:val="00D0793B"/>
    <w:rsid w:val="00D07C5C"/>
    <w:rsid w:val="00D10669"/>
    <w:rsid w:val="00D119AF"/>
    <w:rsid w:val="00D12913"/>
    <w:rsid w:val="00D135EB"/>
    <w:rsid w:val="00D16FD7"/>
    <w:rsid w:val="00D17F3E"/>
    <w:rsid w:val="00D222C9"/>
    <w:rsid w:val="00D260DC"/>
    <w:rsid w:val="00D263C6"/>
    <w:rsid w:val="00D30F92"/>
    <w:rsid w:val="00D32923"/>
    <w:rsid w:val="00D32C8E"/>
    <w:rsid w:val="00D357BB"/>
    <w:rsid w:val="00D42338"/>
    <w:rsid w:val="00D42A68"/>
    <w:rsid w:val="00D42A7D"/>
    <w:rsid w:val="00D447E6"/>
    <w:rsid w:val="00D4649D"/>
    <w:rsid w:val="00D54CF7"/>
    <w:rsid w:val="00D56A53"/>
    <w:rsid w:val="00D6100D"/>
    <w:rsid w:val="00D63893"/>
    <w:rsid w:val="00D6658E"/>
    <w:rsid w:val="00D72B3C"/>
    <w:rsid w:val="00D73B81"/>
    <w:rsid w:val="00D80A8C"/>
    <w:rsid w:val="00D83896"/>
    <w:rsid w:val="00D867E2"/>
    <w:rsid w:val="00D903D5"/>
    <w:rsid w:val="00D912D0"/>
    <w:rsid w:val="00D92702"/>
    <w:rsid w:val="00D92950"/>
    <w:rsid w:val="00D9428C"/>
    <w:rsid w:val="00D9556A"/>
    <w:rsid w:val="00D95A44"/>
    <w:rsid w:val="00D96D02"/>
    <w:rsid w:val="00DA6A53"/>
    <w:rsid w:val="00DB0E97"/>
    <w:rsid w:val="00DC00DD"/>
    <w:rsid w:val="00DC0175"/>
    <w:rsid w:val="00DC02E4"/>
    <w:rsid w:val="00DC2507"/>
    <w:rsid w:val="00DC3024"/>
    <w:rsid w:val="00DC388B"/>
    <w:rsid w:val="00DC4722"/>
    <w:rsid w:val="00DC6DEA"/>
    <w:rsid w:val="00DC7A3A"/>
    <w:rsid w:val="00DD30EC"/>
    <w:rsid w:val="00DD378C"/>
    <w:rsid w:val="00DD4767"/>
    <w:rsid w:val="00DD524E"/>
    <w:rsid w:val="00DD5413"/>
    <w:rsid w:val="00DD639C"/>
    <w:rsid w:val="00DD694D"/>
    <w:rsid w:val="00DE133E"/>
    <w:rsid w:val="00DE1883"/>
    <w:rsid w:val="00DF0EF7"/>
    <w:rsid w:val="00DF1A1F"/>
    <w:rsid w:val="00DF1D1A"/>
    <w:rsid w:val="00DF7012"/>
    <w:rsid w:val="00DF7800"/>
    <w:rsid w:val="00E00CF9"/>
    <w:rsid w:val="00E017AE"/>
    <w:rsid w:val="00E02839"/>
    <w:rsid w:val="00E04393"/>
    <w:rsid w:val="00E06CF7"/>
    <w:rsid w:val="00E1445B"/>
    <w:rsid w:val="00E15309"/>
    <w:rsid w:val="00E17D3C"/>
    <w:rsid w:val="00E21EFB"/>
    <w:rsid w:val="00E22528"/>
    <w:rsid w:val="00E227B9"/>
    <w:rsid w:val="00E228A1"/>
    <w:rsid w:val="00E22D74"/>
    <w:rsid w:val="00E272DD"/>
    <w:rsid w:val="00E335E0"/>
    <w:rsid w:val="00E350FD"/>
    <w:rsid w:val="00E40387"/>
    <w:rsid w:val="00E4197C"/>
    <w:rsid w:val="00E41B38"/>
    <w:rsid w:val="00E421C4"/>
    <w:rsid w:val="00E42BBB"/>
    <w:rsid w:val="00E44231"/>
    <w:rsid w:val="00E55BC0"/>
    <w:rsid w:val="00E55D7A"/>
    <w:rsid w:val="00E5790A"/>
    <w:rsid w:val="00E57CA5"/>
    <w:rsid w:val="00E60614"/>
    <w:rsid w:val="00E610F1"/>
    <w:rsid w:val="00E670FF"/>
    <w:rsid w:val="00E70A0A"/>
    <w:rsid w:val="00E716E1"/>
    <w:rsid w:val="00E72E98"/>
    <w:rsid w:val="00E74225"/>
    <w:rsid w:val="00E77650"/>
    <w:rsid w:val="00E80F7C"/>
    <w:rsid w:val="00E86065"/>
    <w:rsid w:val="00E86FB6"/>
    <w:rsid w:val="00E87601"/>
    <w:rsid w:val="00E87E08"/>
    <w:rsid w:val="00E91886"/>
    <w:rsid w:val="00E9388E"/>
    <w:rsid w:val="00E94397"/>
    <w:rsid w:val="00E9509F"/>
    <w:rsid w:val="00EA0B08"/>
    <w:rsid w:val="00EA1945"/>
    <w:rsid w:val="00EA19F8"/>
    <w:rsid w:val="00EA2A8B"/>
    <w:rsid w:val="00EA2C6B"/>
    <w:rsid w:val="00EA7A99"/>
    <w:rsid w:val="00EB17CF"/>
    <w:rsid w:val="00EB20BB"/>
    <w:rsid w:val="00EB2403"/>
    <w:rsid w:val="00EB3E96"/>
    <w:rsid w:val="00EB4695"/>
    <w:rsid w:val="00EC035A"/>
    <w:rsid w:val="00EC1867"/>
    <w:rsid w:val="00EC1F1F"/>
    <w:rsid w:val="00EC6643"/>
    <w:rsid w:val="00EC6E63"/>
    <w:rsid w:val="00EC79BF"/>
    <w:rsid w:val="00ED0D7D"/>
    <w:rsid w:val="00ED24F8"/>
    <w:rsid w:val="00ED2971"/>
    <w:rsid w:val="00ED2CED"/>
    <w:rsid w:val="00ED4EC1"/>
    <w:rsid w:val="00ED549B"/>
    <w:rsid w:val="00ED556B"/>
    <w:rsid w:val="00ED683E"/>
    <w:rsid w:val="00EE277F"/>
    <w:rsid w:val="00EE2EB0"/>
    <w:rsid w:val="00EE3514"/>
    <w:rsid w:val="00EE70B6"/>
    <w:rsid w:val="00EE7722"/>
    <w:rsid w:val="00EF0370"/>
    <w:rsid w:val="00EF31B1"/>
    <w:rsid w:val="00EF4DB7"/>
    <w:rsid w:val="00EF5EFE"/>
    <w:rsid w:val="00EF7095"/>
    <w:rsid w:val="00F00525"/>
    <w:rsid w:val="00F01391"/>
    <w:rsid w:val="00F068A3"/>
    <w:rsid w:val="00F06ED4"/>
    <w:rsid w:val="00F07BB9"/>
    <w:rsid w:val="00F14430"/>
    <w:rsid w:val="00F16A53"/>
    <w:rsid w:val="00F21EFC"/>
    <w:rsid w:val="00F22A76"/>
    <w:rsid w:val="00F242A2"/>
    <w:rsid w:val="00F24664"/>
    <w:rsid w:val="00F24D5B"/>
    <w:rsid w:val="00F253F2"/>
    <w:rsid w:val="00F25BA0"/>
    <w:rsid w:val="00F27C68"/>
    <w:rsid w:val="00F30A65"/>
    <w:rsid w:val="00F31E4D"/>
    <w:rsid w:val="00F31FDA"/>
    <w:rsid w:val="00F32A78"/>
    <w:rsid w:val="00F33DD0"/>
    <w:rsid w:val="00F366D1"/>
    <w:rsid w:val="00F36D23"/>
    <w:rsid w:val="00F419E7"/>
    <w:rsid w:val="00F47C2C"/>
    <w:rsid w:val="00F5083E"/>
    <w:rsid w:val="00F5111B"/>
    <w:rsid w:val="00F519C8"/>
    <w:rsid w:val="00F552D7"/>
    <w:rsid w:val="00F577CA"/>
    <w:rsid w:val="00F61508"/>
    <w:rsid w:val="00F6256B"/>
    <w:rsid w:val="00F63A26"/>
    <w:rsid w:val="00F67B67"/>
    <w:rsid w:val="00F701C9"/>
    <w:rsid w:val="00F71970"/>
    <w:rsid w:val="00F71F32"/>
    <w:rsid w:val="00F82E2D"/>
    <w:rsid w:val="00F833B9"/>
    <w:rsid w:val="00F879F1"/>
    <w:rsid w:val="00F92019"/>
    <w:rsid w:val="00F94098"/>
    <w:rsid w:val="00F94464"/>
    <w:rsid w:val="00F94E52"/>
    <w:rsid w:val="00F955C8"/>
    <w:rsid w:val="00F958B5"/>
    <w:rsid w:val="00F96379"/>
    <w:rsid w:val="00F9637D"/>
    <w:rsid w:val="00F971CA"/>
    <w:rsid w:val="00FA191C"/>
    <w:rsid w:val="00FA5C68"/>
    <w:rsid w:val="00FB111C"/>
    <w:rsid w:val="00FB196A"/>
    <w:rsid w:val="00FB2932"/>
    <w:rsid w:val="00FB3CDF"/>
    <w:rsid w:val="00FB52D2"/>
    <w:rsid w:val="00FB5673"/>
    <w:rsid w:val="00FB6837"/>
    <w:rsid w:val="00FC1D4E"/>
    <w:rsid w:val="00FD672D"/>
    <w:rsid w:val="00FE0111"/>
    <w:rsid w:val="00FE2C10"/>
    <w:rsid w:val="00FE2F60"/>
    <w:rsid w:val="00FE549A"/>
    <w:rsid w:val="00FE5AF2"/>
    <w:rsid w:val="00FF2C35"/>
    <w:rsid w:val="00FF2EFE"/>
    <w:rsid w:val="00FF4874"/>
    <w:rsid w:val="00FF51FF"/>
    <w:rsid w:val="00FF6A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359A1"/>
  <w15:chartTrackingRefBased/>
  <w15:docId w15:val="{7AB0A4FB-56B7-4E73-83DE-7B339DAEA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826C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aliases w:val="Punktavsnitt"/>
    <w:basedOn w:val="Normal"/>
    <w:link w:val="ListeavsnittTegn"/>
    <w:uiPriority w:val="34"/>
    <w:qFormat/>
    <w:rsid w:val="00BC2B8A"/>
    <w:pPr>
      <w:ind w:left="720"/>
      <w:contextualSpacing/>
    </w:pPr>
  </w:style>
  <w:style w:type="character" w:styleId="Hyperkobling">
    <w:name w:val="Hyperlink"/>
    <w:basedOn w:val="Standardskriftforavsnitt"/>
    <w:uiPriority w:val="99"/>
    <w:unhideWhenUsed/>
    <w:rsid w:val="005A5D62"/>
    <w:rPr>
      <w:color w:val="0563C1" w:themeColor="hyperlink"/>
      <w:u w:val="single"/>
    </w:rPr>
  </w:style>
  <w:style w:type="character" w:customStyle="1" w:styleId="Ulstomtale1">
    <w:name w:val="Uløst omtale1"/>
    <w:basedOn w:val="Standardskriftforavsnitt"/>
    <w:uiPriority w:val="99"/>
    <w:semiHidden/>
    <w:unhideWhenUsed/>
    <w:rsid w:val="005A5D62"/>
    <w:rPr>
      <w:color w:val="605E5C"/>
      <w:shd w:val="clear" w:color="auto" w:fill="E1DFDD"/>
    </w:rPr>
  </w:style>
  <w:style w:type="character" w:styleId="Sterkutheving">
    <w:name w:val="Intense Emphasis"/>
    <w:basedOn w:val="Standardskriftforavsnitt"/>
    <w:uiPriority w:val="21"/>
    <w:qFormat/>
    <w:rsid w:val="00E72E98"/>
    <w:rPr>
      <w:i/>
      <w:iCs/>
      <w:color w:val="4472C4" w:themeColor="accent1"/>
    </w:rPr>
  </w:style>
  <w:style w:type="character" w:styleId="Fulgthyperkobling">
    <w:name w:val="FollowedHyperlink"/>
    <w:basedOn w:val="Standardskriftforavsnitt"/>
    <w:uiPriority w:val="99"/>
    <w:semiHidden/>
    <w:unhideWhenUsed/>
    <w:rsid w:val="004956D4"/>
    <w:rPr>
      <w:color w:val="954F72" w:themeColor="followedHyperlink"/>
      <w:u w:val="single"/>
    </w:rPr>
  </w:style>
  <w:style w:type="paragraph" w:styleId="Fotnotetekst">
    <w:name w:val="footnote text"/>
    <w:basedOn w:val="Normal"/>
    <w:link w:val="FotnotetekstTegn"/>
    <w:uiPriority w:val="99"/>
    <w:semiHidden/>
    <w:unhideWhenUsed/>
    <w:rsid w:val="00157512"/>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157512"/>
    <w:rPr>
      <w:sz w:val="20"/>
      <w:szCs w:val="20"/>
    </w:rPr>
  </w:style>
  <w:style w:type="character" w:styleId="Fotnotereferanse">
    <w:name w:val="footnote reference"/>
    <w:basedOn w:val="Standardskriftforavsnitt"/>
    <w:uiPriority w:val="99"/>
    <w:semiHidden/>
    <w:unhideWhenUsed/>
    <w:rsid w:val="00157512"/>
    <w:rPr>
      <w:vertAlign w:val="superscript"/>
    </w:rPr>
  </w:style>
  <w:style w:type="paragraph" w:styleId="Bobletekst">
    <w:name w:val="Balloon Text"/>
    <w:basedOn w:val="Normal"/>
    <w:link w:val="BobletekstTegn"/>
    <w:uiPriority w:val="99"/>
    <w:semiHidden/>
    <w:unhideWhenUsed/>
    <w:rsid w:val="00EF5EF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F5EFE"/>
    <w:rPr>
      <w:rFonts w:ascii="Segoe UI" w:hAnsi="Segoe UI" w:cs="Segoe UI"/>
      <w:sz w:val="18"/>
      <w:szCs w:val="18"/>
    </w:rPr>
  </w:style>
  <w:style w:type="character" w:styleId="Merknadsreferanse">
    <w:name w:val="annotation reference"/>
    <w:basedOn w:val="Standardskriftforavsnitt"/>
    <w:uiPriority w:val="99"/>
    <w:semiHidden/>
    <w:unhideWhenUsed/>
    <w:rsid w:val="00347753"/>
    <w:rPr>
      <w:sz w:val="16"/>
      <w:szCs w:val="16"/>
    </w:rPr>
  </w:style>
  <w:style w:type="paragraph" w:styleId="Merknadstekst">
    <w:name w:val="annotation text"/>
    <w:basedOn w:val="Normal"/>
    <w:link w:val="MerknadstekstTegn"/>
    <w:uiPriority w:val="99"/>
    <w:unhideWhenUsed/>
    <w:rsid w:val="00347753"/>
    <w:pPr>
      <w:spacing w:line="240" w:lineRule="auto"/>
    </w:pPr>
    <w:rPr>
      <w:sz w:val="20"/>
      <w:szCs w:val="20"/>
    </w:rPr>
  </w:style>
  <w:style w:type="character" w:customStyle="1" w:styleId="MerknadstekstTegn">
    <w:name w:val="Merknadstekst Tegn"/>
    <w:basedOn w:val="Standardskriftforavsnitt"/>
    <w:link w:val="Merknadstekst"/>
    <w:uiPriority w:val="99"/>
    <w:rsid w:val="00347753"/>
    <w:rPr>
      <w:sz w:val="20"/>
      <w:szCs w:val="20"/>
    </w:rPr>
  </w:style>
  <w:style w:type="paragraph" w:styleId="Kommentaremne">
    <w:name w:val="annotation subject"/>
    <w:basedOn w:val="Merknadstekst"/>
    <w:next w:val="Merknadstekst"/>
    <w:link w:val="KommentaremneTegn"/>
    <w:uiPriority w:val="99"/>
    <w:semiHidden/>
    <w:unhideWhenUsed/>
    <w:rsid w:val="00347753"/>
    <w:rPr>
      <w:b/>
      <w:bCs/>
    </w:rPr>
  </w:style>
  <w:style w:type="character" w:customStyle="1" w:styleId="KommentaremneTegn">
    <w:name w:val="Kommentaremne Tegn"/>
    <w:basedOn w:val="MerknadstekstTegn"/>
    <w:link w:val="Kommentaremne"/>
    <w:uiPriority w:val="99"/>
    <w:semiHidden/>
    <w:rsid w:val="00347753"/>
    <w:rPr>
      <w:b/>
      <w:bCs/>
      <w:sz w:val="20"/>
      <w:szCs w:val="20"/>
    </w:rPr>
  </w:style>
  <w:style w:type="paragraph" w:styleId="Topptekst">
    <w:name w:val="header"/>
    <w:basedOn w:val="Normal"/>
    <w:link w:val="TopptekstTegn"/>
    <w:uiPriority w:val="99"/>
    <w:unhideWhenUsed/>
    <w:rsid w:val="00C41FB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C41FB5"/>
  </w:style>
  <w:style w:type="paragraph" w:styleId="Bunntekst">
    <w:name w:val="footer"/>
    <w:basedOn w:val="Normal"/>
    <w:link w:val="BunntekstTegn"/>
    <w:uiPriority w:val="99"/>
    <w:unhideWhenUsed/>
    <w:rsid w:val="00C41FB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C41FB5"/>
  </w:style>
  <w:style w:type="character" w:customStyle="1" w:styleId="Overskrift1Tegn">
    <w:name w:val="Overskrift 1 Tegn"/>
    <w:basedOn w:val="Standardskriftforavsnitt"/>
    <w:link w:val="Overskrift1"/>
    <w:uiPriority w:val="9"/>
    <w:rsid w:val="007826CE"/>
    <w:rPr>
      <w:rFonts w:asciiTheme="majorHAnsi" w:eastAsiaTheme="majorEastAsia" w:hAnsiTheme="majorHAnsi" w:cstheme="majorBidi"/>
      <w:color w:val="2F5496" w:themeColor="accent1" w:themeShade="BF"/>
      <w:sz w:val="32"/>
      <w:szCs w:val="32"/>
    </w:rPr>
  </w:style>
  <w:style w:type="paragraph" w:styleId="Revisjon">
    <w:name w:val="Revision"/>
    <w:hidden/>
    <w:uiPriority w:val="99"/>
    <w:semiHidden/>
    <w:rsid w:val="00927A40"/>
    <w:pPr>
      <w:spacing w:after="0" w:line="240" w:lineRule="auto"/>
    </w:pPr>
  </w:style>
  <w:style w:type="character" w:customStyle="1" w:styleId="ListeavsnittTegn">
    <w:name w:val="Listeavsnitt Tegn"/>
    <w:aliases w:val="Punktavsnitt Tegn"/>
    <w:basedOn w:val="Standardskriftforavsnitt"/>
    <w:link w:val="Listeavsnitt"/>
    <w:uiPriority w:val="34"/>
    <w:rsid w:val="00273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411720">
      <w:bodyDiv w:val="1"/>
      <w:marLeft w:val="0"/>
      <w:marRight w:val="0"/>
      <w:marTop w:val="0"/>
      <w:marBottom w:val="0"/>
      <w:divBdr>
        <w:top w:val="none" w:sz="0" w:space="0" w:color="auto"/>
        <w:left w:val="none" w:sz="0" w:space="0" w:color="auto"/>
        <w:bottom w:val="none" w:sz="0" w:space="0" w:color="auto"/>
        <w:right w:val="none" w:sz="0" w:space="0" w:color="auto"/>
      </w:divBdr>
    </w:div>
    <w:div w:id="212973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SharedContentType xmlns="Microsoft.SharePoint.Taxonomy.ContentTypeSync" SourceId="9119b49b-2cc3-444e-b755-8692f4554da6"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E9023E41DB8DD4189EF0146D419114D" ma:contentTypeVersion="13" ma:contentTypeDescription="Create a new document." ma:contentTypeScope="" ma:versionID="4b9ae39112ef2df775a23198333c7503">
  <xsd:schema xmlns:xsd="http://www.w3.org/2001/XMLSchema" xmlns:xs="http://www.w3.org/2001/XMLSchema" xmlns:p="http://schemas.microsoft.com/office/2006/metadata/properties" xmlns:ns3="360993f3-f208-44a9-a282-06c8ad8aeb14" xmlns:ns4="97b00575-0b31-4e66-a300-91e8411c5482" targetNamespace="http://schemas.microsoft.com/office/2006/metadata/properties" ma:root="true" ma:fieldsID="c9078d99defd44a5ee44d3ed5ac72c56" ns3:_="" ns4:_="">
    <xsd:import namespace="360993f3-f208-44a9-a282-06c8ad8aeb14"/>
    <xsd:import namespace="97b00575-0b31-4e66-a300-91e8411c54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993f3-f208-44a9-a282-06c8ad8aeb1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00575-0b31-4e66-a300-91e8411c548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4F037-D4EC-421B-8AB9-CA9015A612BD}">
  <ds:schemaRefs>
    <ds:schemaRef ds:uri="http://schemas.microsoft.com/sharepoint/v3/contenttype/forms"/>
  </ds:schemaRefs>
</ds:datastoreItem>
</file>

<file path=customXml/itemProps2.xml><?xml version="1.0" encoding="utf-8"?>
<ds:datastoreItem xmlns:ds="http://schemas.openxmlformats.org/officeDocument/2006/customXml" ds:itemID="{80648964-5393-4B5B-A889-84FAF6CCDF5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F1991-8738-4E46-8950-FD8FE9DAF9CE}">
  <ds:schemaRefs>
    <ds:schemaRef ds:uri="Microsoft.SharePoint.Taxonomy.ContentTypeSync"/>
  </ds:schemaRefs>
</ds:datastoreItem>
</file>

<file path=customXml/itemProps4.xml><?xml version="1.0" encoding="utf-8"?>
<ds:datastoreItem xmlns:ds="http://schemas.openxmlformats.org/officeDocument/2006/customXml" ds:itemID="{09124F39-3EFD-4864-8783-0E8BDD746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993f3-f208-44a9-a282-06c8ad8aeb14"/>
    <ds:schemaRef ds:uri="97b00575-0b31-4e66-a300-91e8411c5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913CD37-3A7F-4029-BF4A-F349D352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3327</Words>
  <Characters>17639</Characters>
  <Application>Microsoft Office Word</Application>
  <DocSecurity>0</DocSecurity>
  <Lines>146</Lines>
  <Paragraphs>41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20925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Landstad</dc:creator>
  <cp:keywords/>
  <dc:description/>
  <cp:lastModifiedBy>Agnes Landstad</cp:lastModifiedBy>
  <cp:revision>5</cp:revision>
  <cp:lastPrinted>2019-12-17T12:22:00Z</cp:lastPrinted>
  <dcterms:created xsi:type="dcterms:W3CDTF">2019-12-19T15:56:00Z</dcterms:created>
  <dcterms:modified xsi:type="dcterms:W3CDTF">2020-01-07T09:15:00Z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0x010100AE9023E41DB8DD4189EF0146D419114D</vt:lpwstr>
  </property>
</Properties>
</file>