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BEC18" w14:textId="0F9A421E" w:rsidR="009A2161" w:rsidRDefault="00284D3B" w:rsidP="00874D10">
      <w:pPr>
        <w:rPr>
          <w:rFonts w:ascii="Calibri" w:hAnsi="Calibri" w:cs="Calibri"/>
          <w:b/>
          <w:sz w:val="22"/>
          <w:szCs w:val="22"/>
          <w:lang w:val="nn-NO"/>
        </w:rPr>
      </w:pPr>
      <w:r w:rsidRPr="00284D3B">
        <w:rPr>
          <w:rFonts w:asciiTheme="minorHAnsi" w:hAnsiTheme="minorHAnsi" w:cstheme="minorHAnsi"/>
          <w:b/>
          <w:sz w:val="22"/>
          <w:szCs w:val="22"/>
          <w:lang w:val="nn-NO"/>
        </w:rPr>
        <w:t xml:space="preserve">Stortingets </w:t>
      </w:r>
      <w:proofErr w:type="spellStart"/>
      <w:r w:rsidR="002C1546">
        <w:rPr>
          <w:rFonts w:asciiTheme="minorHAnsi" w:hAnsiTheme="minorHAnsi" w:cstheme="minorHAnsi"/>
          <w:b/>
          <w:sz w:val="22"/>
          <w:szCs w:val="22"/>
          <w:lang w:val="nn-NO"/>
        </w:rPr>
        <w:t>Finanskomite</w:t>
      </w:r>
      <w:proofErr w:type="spellEnd"/>
      <w:r w:rsidR="009A2161">
        <w:rPr>
          <w:rFonts w:ascii="Calibri" w:hAnsi="Calibri" w:cs="Calibri"/>
          <w:b/>
          <w:sz w:val="22"/>
          <w:szCs w:val="22"/>
          <w:lang w:val="nn-NO"/>
        </w:rPr>
        <w:tab/>
      </w:r>
    </w:p>
    <w:p w14:paraId="19603401" w14:textId="372762CB" w:rsidR="00691512" w:rsidRPr="00262E46" w:rsidRDefault="00806BDE" w:rsidP="00874D10">
      <w:pPr>
        <w:rPr>
          <w:lang w:val="nn-NO"/>
        </w:rPr>
      </w:pPr>
      <w:r w:rsidRPr="00262E46">
        <w:rPr>
          <w:lang w:val="nn-NO"/>
        </w:rPr>
        <w:tab/>
      </w:r>
      <w:r w:rsidRPr="00262E46">
        <w:rPr>
          <w:lang w:val="nn-NO"/>
        </w:rPr>
        <w:tab/>
      </w:r>
      <w:r w:rsidRPr="00262E46">
        <w:rPr>
          <w:lang w:val="nn-NO"/>
        </w:rPr>
        <w:tab/>
      </w:r>
    </w:p>
    <w:p w14:paraId="1AB7D37F" w14:textId="6845DDEF" w:rsidR="00691512" w:rsidRPr="001D252C" w:rsidRDefault="00806BDE" w:rsidP="00691512">
      <w:pPr>
        <w:rPr>
          <w:rFonts w:ascii="Calibri" w:hAnsi="Calibri" w:cs="Calibri"/>
          <w:sz w:val="20"/>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62E46">
        <w:rPr>
          <w:lang w:val="nn-NO"/>
        </w:rPr>
        <w:t xml:space="preserve">         </w:t>
      </w:r>
      <w:r w:rsidR="00284D3B" w:rsidRPr="001D252C">
        <w:rPr>
          <w:rFonts w:ascii="Calibri" w:hAnsi="Calibri" w:cs="Calibri"/>
          <w:sz w:val="20"/>
          <w:lang w:val="nn-NO"/>
        </w:rPr>
        <w:t>Oslo, 12.10.2020</w:t>
      </w:r>
    </w:p>
    <w:p w14:paraId="19396D68" w14:textId="77777777" w:rsidR="00806BDE" w:rsidRPr="004B4F9D" w:rsidRDefault="00806BDE" w:rsidP="00691512">
      <w:pPr>
        <w:rPr>
          <w:lang w:val="nn-NO"/>
        </w:rPr>
      </w:pPr>
    </w:p>
    <w:p w14:paraId="4CFEFBEA" w14:textId="21C6B069" w:rsidR="00284D3B" w:rsidRPr="00284D3B" w:rsidRDefault="00A26A85" w:rsidP="00284D3B">
      <w:pPr>
        <w:rPr>
          <w:rFonts w:asciiTheme="minorHAnsi" w:hAnsiTheme="minorHAnsi" w:cstheme="minorHAnsi"/>
          <w:b/>
          <w:sz w:val="22"/>
          <w:szCs w:val="22"/>
        </w:rPr>
      </w:pPr>
      <w:r>
        <w:rPr>
          <w:rFonts w:ascii="Calibri" w:hAnsi="Calibri" w:cs="Calibri"/>
          <w:b/>
          <w:bCs/>
          <w:color w:val="244061" w:themeColor="accent1" w:themeShade="80"/>
          <w:kern w:val="32"/>
          <w:sz w:val="32"/>
          <w:szCs w:val="32"/>
        </w:rPr>
        <w:t xml:space="preserve">Innspill til </w:t>
      </w:r>
      <w:r w:rsidR="00284D3B" w:rsidRPr="00A26A85">
        <w:rPr>
          <w:rFonts w:ascii="Calibri" w:hAnsi="Calibri" w:cs="Calibri"/>
          <w:b/>
          <w:bCs/>
          <w:color w:val="244061" w:themeColor="accent1" w:themeShade="80"/>
          <w:kern w:val="32"/>
          <w:sz w:val="32"/>
          <w:szCs w:val="32"/>
        </w:rPr>
        <w:t xml:space="preserve">statsbudsjett 2021 </w:t>
      </w:r>
      <w:r>
        <w:rPr>
          <w:rFonts w:ascii="Calibri" w:hAnsi="Calibri" w:cs="Calibri"/>
          <w:b/>
          <w:bCs/>
          <w:color w:val="244061" w:themeColor="accent1" w:themeShade="80"/>
          <w:kern w:val="32"/>
          <w:sz w:val="32"/>
          <w:szCs w:val="32"/>
        </w:rPr>
        <w:t>fra FFA, forskningsinstituttene</w:t>
      </w:r>
    </w:p>
    <w:p w14:paraId="6D131BDE" w14:textId="77777777" w:rsidR="00284D3B" w:rsidRPr="00284D3B" w:rsidRDefault="00284D3B" w:rsidP="00284D3B">
      <w:pPr>
        <w:rPr>
          <w:color w:val="FF0000"/>
        </w:rPr>
      </w:pPr>
      <w:r w:rsidRPr="00284D3B">
        <w:rPr>
          <w:color w:val="FF0000"/>
        </w:rPr>
        <w:tab/>
      </w:r>
    </w:p>
    <w:p w14:paraId="70C1A713" w14:textId="77777777" w:rsidR="004B39B8" w:rsidRPr="004B39B8" w:rsidRDefault="00284D3B" w:rsidP="0087284B">
      <w:pPr>
        <w:rPr>
          <w:rFonts w:asciiTheme="minorHAnsi" w:hAnsiTheme="minorHAnsi" w:cstheme="minorHAnsi"/>
          <w:sz w:val="20"/>
        </w:rPr>
      </w:pPr>
      <w:r w:rsidRPr="004B39B8">
        <w:rPr>
          <w:rFonts w:asciiTheme="minorHAnsi" w:hAnsiTheme="minorHAnsi" w:cstheme="minorHAnsi"/>
          <w:sz w:val="20"/>
        </w:rPr>
        <w:t xml:space="preserve">Vi viser til vår anmodning om å møte i komiteens budsjetthøring og vil med dette kommentere </w:t>
      </w:r>
      <w:r w:rsidR="001D252C" w:rsidRPr="004B39B8">
        <w:rPr>
          <w:rFonts w:asciiTheme="minorHAnsi" w:hAnsiTheme="minorHAnsi" w:cstheme="minorHAnsi"/>
          <w:sz w:val="20"/>
        </w:rPr>
        <w:t>r</w:t>
      </w:r>
      <w:r w:rsidRPr="004B39B8">
        <w:rPr>
          <w:rFonts w:asciiTheme="minorHAnsi" w:hAnsiTheme="minorHAnsi" w:cstheme="minorHAnsi"/>
          <w:sz w:val="20"/>
        </w:rPr>
        <w:t xml:space="preserve">egjeringens budsjettforslag </w:t>
      </w:r>
      <w:r w:rsidR="004B39B8" w:rsidRPr="004B39B8">
        <w:rPr>
          <w:rFonts w:asciiTheme="minorHAnsi" w:hAnsiTheme="minorHAnsi" w:cstheme="minorHAnsi"/>
          <w:sz w:val="20"/>
        </w:rPr>
        <w:t>Gul bok kapittel 1.1, kapittel 4.5, kapittel 5.5 og kapittel 8.1.</w:t>
      </w:r>
    </w:p>
    <w:p w14:paraId="09679CB1" w14:textId="77777777" w:rsidR="004B39B8" w:rsidRDefault="004B39B8" w:rsidP="0087284B">
      <w:pPr>
        <w:rPr>
          <w:rFonts w:asciiTheme="minorHAnsi" w:hAnsiTheme="minorHAnsi" w:cstheme="minorHAnsi"/>
          <w:sz w:val="20"/>
        </w:rPr>
      </w:pPr>
    </w:p>
    <w:p w14:paraId="78F4A8BF" w14:textId="1108EFC0" w:rsidR="006E7DEC" w:rsidRDefault="00284D3B" w:rsidP="0087284B">
      <w:pPr>
        <w:rPr>
          <w:rFonts w:asciiTheme="minorHAnsi" w:hAnsiTheme="minorHAnsi" w:cstheme="minorHAnsi"/>
          <w:sz w:val="20"/>
        </w:rPr>
      </w:pPr>
      <w:r w:rsidRPr="00F80F02">
        <w:rPr>
          <w:rFonts w:asciiTheme="minorHAnsi" w:hAnsiTheme="minorHAnsi" w:cstheme="minorHAnsi"/>
          <w:sz w:val="20"/>
        </w:rPr>
        <w:t>FFA er glad for at regjeringen i forslag til Statsbudsjett 202</w:t>
      </w:r>
      <w:r w:rsidR="00F80F02">
        <w:rPr>
          <w:rFonts w:asciiTheme="minorHAnsi" w:hAnsiTheme="minorHAnsi" w:cstheme="minorHAnsi"/>
          <w:sz w:val="20"/>
        </w:rPr>
        <w:t>1</w:t>
      </w:r>
      <w:r w:rsidRPr="00F80F02">
        <w:rPr>
          <w:rFonts w:asciiTheme="minorHAnsi" w:hAnsiTheme="minorHAnsi" w:cstheme="minorHAnsi"/>
          <w:sz w:val="20"/>
        </w:rPr>
        <w:t xml:space="preserve"> øker totalbevilgningen til FoU fra 2020 med 2 </w:t>
      </w:r>
      <w:proofErr w:type="spellStart"/>
      <w:r w:rsidRPr="00F80F02">
        <w:rPr>
          <w:rFonts w:asciiTheme="minorHAnsi" w:hAnsiTheme="minorHAnsi" w:cstheme="minorHAnsi"/>
          <w:sz w:val="20"/>
        </w:rPr>
        <w:t>mrd</w:t>
      </w:r>
      <w:proofErr w:type="spellEnd"/>
      <w:r w:rsidRPr="00F80F02">
        <w:rPr>
          <w:rFonts w:asciiTheme="minorHAnsi" w:hAnsiTheme="minorHAnsi" w:cstheme="minorHAnsi"/>
          <w:sz w:val="20"/>
        </w:rPr>
        <w:t xml:space="preserve"> kr</w:t>
      </w:r>
      <w:r w:rsidR="008F2AC1">
        <w:rPr>
          <w:rFonts w:asciiTheme="minorHAnsi" w:hAnsiTheme="minorHAnsi" w:cstheme="minorHAnsi"/>
          <w:sz w:val="20"/>
        </w:rPr>
        <w:t xml:space="preserve"> (nominelt)</w:t>
      </w:r>
      <w:r w:rsidRPr="00F80F02">
        <w:rPr>
          <w:rFonts w:asciiTheme="minorHAnsi" w:hAnsiTheme="minorHAnsi" w:cstheme="minorHAnsi"/>
          <w:sz w:val="20"/>
        </w:rPr>
        <w:t xml:space="preserve">, til 1,1% av BNP. </w:t>
      </w:r>
      <w:r w:rsidR="00A33ABF">
        <w:rPr>
          <w:rFonts w:asciiTheme="minorHAnsi" w:hAnsiTheme="minorHAnsi" w:cstheme="minorHAnsi"/>
          <w:sz w:val="20"/>
        </w:rPr>
        <w:t xml:space="preserve">Det er likevel bekymringsfullt at </w:t>
      </w:r>
      <w:r w:rsidR="00B706F5">
        <w:rPr>
          <w:rFonts w:asciiTheme="minorHAnsi" w:hAnsiTheme="minorHAnsi" w:cstheme="minorHAnsi"/>
          <w:sz w:val="20"/>
        </w:rPr>
        <w:t>enkelte departementer</w:t>
      </w:r>
      <w:r w:rsidR="00A33ABF">
        <w:rPr>
          <w:rFonts w:asciiTheme="minorHAnsi" w:hAnsiTheme="minorHAnsi" w:cstheme="minorHAnsi"/>
          <w:sz w:val="20"/>
        </w:rPr>
        <w:t xml:space="preserve"> reduserer sin FoU-andel, </w:t>
      </w:r>
      <w:r w:rsidR="00443E77">
        <w:rPr>
          <w:rFonts w:asciiTheme="minorHAnsi" w:hAnsiTheme="minorHAnsi" w:cstheme="minorHAnsi"/>
          <w:sz w:val="20"/>
        </w:rPr>
        <w:t>til</w:t>
      </w:r>
      <w:r w:rsidR="00A33ABF">
        <w:rPr>
          <w:rFonts w:asciiTheme="minorHAnsi" w:hAnsiTheme="minorHAnsi" w:cstheme="minorHAnsi"/>
          <w:sz w:val="20"/>
        </w:rPr>
        <w:t xml:space="preserve"> tross </w:t>
      </w:r>
      <w:r w:rsidR="00443E77">
        <w:rPr>
          <w:rFonts w:asciiTheme="minorHAnsi" w:hAnsiTheme="minorHAnsi" w:cstheme="minorHAnsi"/>
          <w:sz w:val="20"/>
        </w:rPr>
        <w:t>for</w:t>
      </w:r>
      <w:r w:rsidR="00A33ABF">
        <w:rPr>
          <w:rFonts w:asciiTheme="minorHAnsi" w:hAnsiTheme="minorHAnsi" w:cstheme="minorHAnsi"/>
          <w:sz w:val="20"/>
        </w:rPr>
        <w:t xml:space="preserve"> tunge framtidsrettede samfunnsoppgaver.</w:t>
      </w:r>
      <w:r w:rsidR="00F55644">
        <w:rPr>
          <w:rFonts w:asciiTheme="minorHAnsi" w:hAnsiTheme="minorHAnsi" w:cstheme="minorHAnsi"/>
          <w:sz w:val="20"/>
        </w:rPr>
        <w:t xml:space="preserve"> </w:t>
      </w:r>
    </w:p>
    <w:p w14:paraId="701534E0" w14:textId="77777777" w:rsidR="00C3266F" w:rsidRDefault="00C3266F" w:rsidP="0087284B">
      <w:pPr>
        <w:rPr>
          <w:rFonts w:asciiTheme="minorHAnsi" w:hAnsiTheme="minorHAnsi" w:cstheme="minorHAnsi"/>
          <w:sz w:val="20"/>
        </w:rPr>
      </w:pPr>
    </w:p>
    <w:p w14:paraId="51BBEE60" w14:textId="299A6EED" w:rsidR="00284D3B" w:rsidRPr="00284D3B" w:rsidRDefault="00284D3B" w:rsidP="0087284B">
      <w:pPr>
        <w:rPr>
          <w:rFonts w:asciiTheme="minorHAnsi" w:hAnsiTheme="minorHAnsi" w:cstheme="minorHAnsi"/>
          <w:sz w:val="20"/>
        </w:rPr>
      </w:pPr>
      <w:r w:rsidRPr="00284D3B">
        <w:rPr>
          <w:rFonts w:asciiTheme="minorHAnsi" w:hAnsiTheme="minorHAnsi" w:cstheme="minorHAnsi"/>
          <w:sz w:val="20"/>
        </w:rPr>
        <w:t xml:space="preserve">FFA vil framheve regjeringens satsing på Grønn Plattform, europeisk forsknings- og innovasjonssamarbeid og økningen i grunnfinansiering til de teknisk-industrielle instituttene </w:t>
      </w:r>
      <w:r w:rsidR="00C3266F">
        <w:rPr>
          <w:rFonts w:asciiTheme="minorHAnsi" w:hAnsiTheme="minorHAnsi" w:cstheme="minorHAnsi"/>
          <w:sz w:val="20"/>
        </w:rPr>
        <w:t xml:space="preserve">på Næringsdepartementets budsjett </w:t>
      </w:r>
      <w:r w:rsidRPr="00284D3B">
        <w:rPr>
          <w:rFonts w:asciiTheme="minorHAnsi" w:hAnsiTheme="minorHAnsi" w:cstheme="minorHAnsi"/>
          <w:sz w:val="20"/>
        </w:rPr>
        <w:t xml:space="preserve">som særdeles viktige elementer i regjeringens statsbudsjett. </w:t>
      </w:r>
    </w:p>
    <w:p w14:paraId="31B4A9CC" w14:textId="77777777" w:rsidR="00284D3B" w:rsidRPr="00284D3B" w:rsidRDefault="00284D3B" w:rsidP="0087284B">
      <w:pPr>
        <w:rPr>
          <w:rFonts w:asciiTheme="minorHAnsi" w:hAnsiTheme="minorHAnsi" w:cstheme="minorHAnsi"/>
          <w:sz w:val="20"/>
        </w:rPr>
      </w:pPr>
    </w:p>
    <w:p w14:paraId="52AF6932" w14:textId="71BFCB39" w:rsidR="00284D3B" w:rsidRDefault="00284D3B" w:rsidP="0087284B">
      <w:pPr>
        <w:rPr>
          <w:rFonts w:asciiTheme="minorHAnsi" w:hAnsiTheme="minorHAnsi" w:cstheme="minorHAnsi"/>
          <w:sz w:val="20"/>
        </w:rPr>
      </w:pPr>
      <w:r w:rsidRPr="00284D3B">
        <w:rPr>
          <w:rFonts w:asciiTheme="minorHAnsi" w:hAnsiTheme="minorHAnsi" w:cstheme="minorHAnsi"/>
          <w:sz w:val="20"/>
        </w:rPr>
        <w:t>Effektene av korona-pandemien slår inn for deler av næringslivet</w:t>
      </w:r>
      <w:r w:rsidR="00BC0520">
        <w:rPr>
          <w:rFonts w:asciiTheme="minorHAnsi" w:hAnsiTheme="minorHAnsi" w:cstheme="minorHAnsi"/>
          <w:sz w:val="20"/>
        </w:rPr>
        <w:t xml:space="preserve">, </w:t>
      </w:r>
      <w:r w:rsidRPr="00284D3B">
        <w:rPr>
          <w:rFonts w:asciiTheme="minorHAnsi" w:hAnsiTheme="minorHAnsi" w:cstheme="minorHAnsi"/>
          <w:sz w:val="20"/>
        </w:rPr>
        <w:t>for</w:t>
      </w:r>
      <w:r w:rsidR="00BC0520">
        <w:rPr>
          <w:rFonts w:asciiTheme="minorHAnsi" w:hAnsiTheme="minorHAnsi" w:cstheme="minorHAnsi"/>
          <w:sz w:val="20"/>
        </w:rPr>
        <w:t xml:space="preserve"> offentlige virksomheter og for</w:t>
      </w:r>
      <w:r w:rsidRPr="00284D3B">
        <w:rPr>
          <w:rFonts w:asciiTheme="minorHAnsi" w:hAnsiTheme="minorHAnsi" w:cstheme="minorHAnsi"/>
          <w:sz w:val="20"/>
        </w:rPr>
        <w:t xml:space="preserve"> forskningsinstituttene også i 2021. Tiltakspakkene som er innført i 2020 har </w:t>
      </w:r>
      <w:r w:rsidR="00BC0520">
        <w:rPr>
          <w:rFonts w:asciiTheme="minorHAnsi" w:hAnsiTheme="minorHAnsi" w:cstheme="minorHAnsi"/>
          <w:sz w:val="20"/>
        </w:rPr>
        <w:t xml:space="preserve">gitt </w:t>
      </w:r>
      <w:r w:rsidRPr="00284D3B">
        <w:rPr>
          <w:rFonts w:asciiTheme="minorHAnsi" w:hAnsiTheme="minorHAnsi" w:cstheme="minorHAnsi"/>
          <w:sz w:val="20"/>
        </w:rPr>
        <w:t>god effekt</w:t>
      </w:r>
      <w:r w:rsidR="00A42AB4">
        <w:rPr>
          <w:rFonts w:asciiTheme="minorHAnsi" w:hAnsiTheme="minorHAnsi" w:cstheme="minorHAnsi"/>
          <w:sz w:val="20"/>
        </w:rPr>
        <w:t>.</w:t>
      </w:r>
      <w:r w:rsidR="00BC0520">
        <w:rPr>
          <w:rFonts w:asciiTheme="minorHAnsi" w:hAnsiTheme="minorHAnsi" w:cstheme="minorHAnsi"/>
          <w:sz w:val="20"/>
        </w:rPr>
        <w:t xml:space="preserve"> </w:t>
      </w:r>
      <w:r w:rsidRPr="00284D3B">
        <w:rPr>
          <w:rFonts w:asciiTheme="minorHAnsi" w:hAnsiTheme="minorHAnsi" w:cstheme="minorHAnsi"/>
          <w:sz w:val="20"/>
        </w:rPr>
        <w:t>Derfor er Grønn Plattform som skal gå over 3 år særdeles viktig</w:t>
      </w:r>
      <w:r w:rsidR="00C3266F">
        <w:rPr>
          <w:rFonts w:asciiTheme="minorHAnsi" w:hAnsiTheme="minorHAnsi" w:cstheme="minorHAnsi"/>
          <w:sz w:val="20"/>
        </w:rPr>
        <w:t xml:space="preserve"> for en langsiktig satsing på omstilling</w:t>
      </w:r>
      <w:r w:rsidR="0048239B">
        <w:rPr>
          <w:rFonts w:asciiTheme="minorHAnsi" w:hAnsiTheme="minorHAnsi" w:cstheme="minorHAnsi"/>
          <w:sz w:val="20"/>
        </w:rPr>
        <w:t xml:space="preserve">, men også ytterligere tiltak </w:t>
      </w:r>
      <w:r w:rsidR="002E1DD9">
        <w:rPr>
          <w:rFonts w:asciiTheme="minorHAnsi" w:hAnsiTheme="minorHAnsi" w:cstheme="minorHAnsi"/>
          <w:sz w:val="20"/>
        </w:rPr>
        <w:t>er nødvendig i 2021</w:t>
      </w:r>
      <w:r w:rsidRPr="00284D3B">
        <w:rPr>
          <w:rFonts w:asciiTheme="minorHAnsi" w:hAnsiTheme="minorHAnsi" w:cstheme="minorHAnsi"/>
          <w:sz w:val="20"/>
        </w:rPr>
        <w:t xml:space="preserve">. </w:t>
      </w:r>
    </w:p>
    <w:p w14:paraId="75663716" w14:textId="77777777" w:rsidR="0087284B" w:rsidRDefault="0087284B" w:rsidP="0087284B">
      <w:pPr>
        <w:rPr>
          <w:rFonts w:asciiTheme="minorHAnsi" w:hAnsiTheme="minorHAnsi" w:cstheme="minorHAnsi"/>
          <w:sz w:val="20"/>
        </w:rPr>
      </w:pPr>
    </w:p>
    <w:p w14:paraId="0E23676E" w14:textId="3BAAF055" w:rsidR="0087284B" w:rsidRPr="00284D3B" w:rsidRDefault="0087284B" w:rsidP="0087284B">
      <w:pPr>
        <w:spacing w:line="264" w:lineRule="auto"/>
        <w:rPr>
          <w:rFonts w:asciiTheme="minorHAnsi" w:hAnsiTheme="minorHAnsi" w:cstheme="minorHAnsi"/>
          <w:b/>
          <w:sz w:val="20"/>
        </w:rPr>
      </w:pPr>
      <w:r>
        <w:rPr>
          <w:rFonts w:asciiTheme="minorHAnsi" w:hAnsiTheme="minorHAnsi" w:cstheme="minorHAnsi"/>
          <w:b/>
          <w:sz w:val="20"/>
        </w:rPr>
        <w:t xml:space="preserve">Budsjettforslaget løfter forskning, kompetanse og innovasjon, men omstillingspotensialet tas ikke ut.  </w:t>
      </w:r>
      <w:r w:rsidRPr="00284D3B">
        <w:rPr>
          <w:rFonts w:asciiTheme="minorHAnsi" w:hAnsiTheme="minorHAnsi" w:cstheme="minorHAnsi"/>
          <w:b/>
          <w:sz w:val="20"/>
        </w:rPr>
        <w:t xml:space="preserve">FFA </w:t>
      </w:r>
      <w:r w:rsidR="006660BB">
        <w:rPr>
          <w:rFonts w:asciiTheme="minorHAnsi" w:hAnsiTheme="minorHAnsi" w:cstheme="minorHAnsi"/>
          <w:b/>
          <w:sz w:val="20"/>
        </w:rPr>
        <w:t xml:space="preserve">har </w:t>
      </w:r>
      <w:r w:rsidRPr="00284D3B">
        <w:rPr>
          <w:rFonts w:asciiTheme="minorHAnsi" w:hAnsiTheme="minorHAnsi" w:cstheme="minorHAnsi"/>
          <w:b/>
          <w:sz w:val="20"/>
        </w:rPr>
        <w:t>følgende forslag for 2021:</w:t>
      </w:r>
    </w:p>
    <w:p w14:paraId="7F43A9B8" w14:textId="77777777" w:rsidR="0087284B" w:rsidRDefault="0087284B" w:rsidP="0087284B">
      <w:pPr>
        <w:rPr>
          <w:rFonts w:asciiTheme="minorHAnsi" w:eastAsiaTheme="minorHAnsi" w:hAnsiTheme="minorHAnsi" w:cstheme="minorHAnsi"/>
          <w:sz w:val="20"/>
        </w:rPr>
      </w:pPr>
      <w:r w:rsidRPr="002A258D">
        <w:rPr>
          <w:rFonts w:asciiTheme="minorHAnsi" w:eastAsiaTheme="minorHAnsi" w:hAnsiTheme="minorHAnsi" w:cstheme="minorHAnsi"/>
          <w:sz w:val="20"/>
        </w:rPr>
        <w:t xml:space="preserve">For å realisere Stortingets mål om nødvendig grønn omstilling og håndtering av utfordringer knyttet til pandemien, </w:t>
      </w:r>
      <w:r>
        <w:rPr>
          <w:rFonts w:asciiTheme="minorHAnsi" w:eastAsiaTheme="minorHAnsi" w:hAnsiTheme="minorHAnsi" w:cstheme="minorHAnsi"/>
          <w:sz w:val="20"/>
        </w:rPr>
        <w:t>ber vi Stortinget om at det satses</w:t>
      </w:r>
      <w:r w:rsidRPr="002A258D">
        <w:rPr>
          <w:rFonts w:asciiTheme="minorHAnsi" w:eastAsiaTheme="minorHAnsi" w:hAnsiTheme="minorHAnsi" w:cstheme="minorHAnsi"/>
          <w:sz w:val="20"/>
        </w:rPr>
        <w:t xml:space="preserve"> ytterligere på kunnskapsutvikling for grønn omstilling og økt verdiskaping</w:t>
      </w:r>
      <w:r>
        <w:rPr>
          <w:rFonts w:asciiTheme="minorHAnsi" w:eastAsiaTheme="minorHAnsi" w:hAnsiTheme="minorHAnsi" w:cstheme="minorHAnsi"/>
          <w:sz w:val="20"/>
        </w:rPr>
        <w:t xml:space="preserve">: </w:t>
      </w:r>
    </w:p>
    <w:p w14:paraId="61D2F1FA" w14:textId="77777777" w:rsidR="0087284B" w:rsidRPr="002A258D" w:rsidRDefault="0087284B" w:rsidP="0087284B">
      <w:pPr>
        <w:pStyle w:val="Listeavsnitt"/>
        <w:numPr>
          <w:ilvl w:val="0"/>
          <w:numId w:val="32"/>
        </w:numPr>
        <w:ind w:left="284" w:hanging="284"/>
        <w:rPr>
          <w:rFonts w:asciiTheme="minorHAnsi" w:eastAsiaTheme="minorHAnsi" w:hAnsiTheme="minorHAnsi" w:cstheme="minorHAnsi"/>
          <w:sz w:val="20"/>
        </w:rPr>
      </w:pPr>
      <w:r w:rsidRPr="002A258D">
        <w:rPr>
          <w:rFonts w:asciiTheme="minorHAnsi" w:eastAsiaTheme="minorHAnsi" w:hAnsiTheme="minorHAnsi" w:cstheme="minorHAnsi"/>
          <w:sz w:val="20"/>
          <w:u w:val="single"/>
        </w:rPr>
        <w:t>Grunnfinansieringen til forskningsinstituttene gis en opptrappingsplan til 25% over en 5-års periode</w:t>
      </w:r>
      <w:r w:rsidRPr="002A258D">
        <w:rPr>
          <w:rFonts w:asciiTheme="minorHAnsi" w:eastAsiaTheme="minorHAnsi" w:hAnsiTheme="minorHAnsi" w:cstheme="minorHAnsi"/>
          <w:sz w:val="20"/>
        </w:rPr>
        <w:t xml:space="preserve">. Økningen rettes mot å bygge langsiktig kunnskap på som </w:t>
      </w:r>
      <w:r>
        <w:rPr>
          <w:rFonts w:asciiTheme="minorHAnsi" w:eastAsiaTheme="minorHAnsi" w:hAnsiTheme="minorHAnsi" w:cstheme="minorHAnsi"/>
          <w:sz w:val="20"/>
        </w:rPr>
        <w:t xml:space="preserve">svarer på utfordringene og </w:t>
      </w:r>
      <w:r w:rsidRPr="002A258D">
        <w:rPr>
          <w:rFonts w:asciiTheme="minorHAnsi" w:eastAsiaTheme="minorHAnsi" w:hAnsiTheme="minorHAnsi" w:cstheme="minorHAnsi"/>
          <w:sz w:val="20"/>
        </w:rPr>
        <w:t>bidrar til grønn verdiskaping, nye arbeidsplasser og et bærekraftig velferdssystem</w:t>
      </w:r>
    </w:p>
    <w:p w14:paraId="7499E0A7" w14:textId="77777777" w:rsidR="0087284B" w:rsidRPr="00DE5255" w:rsidRDefault="0087284B" w:rsidP="0087284B">
      <w:pPr>
        <w:numPr>
          <w:ilvl w:val="0"/>
          <w:numId w:val="28"/>
        </w:numPr>
        <w:spacing w:line="264" w:lineRule="auto"/>
        <w:ind w:left="284" w:hanging="284"/>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u w:val="single"/>
          <w:lang w:eastAsia="en-US"/>
        </w:rPr>
        <w:t xml:space="preserve">Departementer som investerer en liten andel av totalbudsjettet i forskning, bes om å øke FoU-andelen i sitt budsjett. </w:t>
      </w:r>
      <w:r w:rsidRPr="00DE5255">
        <w:rPr>
          <w:rFonts w:asciiTheme="minorHAnsi" w:eastAsiaTheme="minorHAnsi" w:hAnsiTheme="minorHAnsi" w:cstheme="minorHAnsi"/>
          <w:sz w:val="20"/>
          <w:szCs w:val="22"/>
          <w:lang w:eastAsia="en-US"/>
        </w:rPr>
        <w:t>Langsiktige investeringer i velferdssystemet eller infrastruktur krev</w:t>
      </w:r>
      <w:r>
        <w:rPr>
          <w:rFonts w:asciiTheme="minorHAnsi" w:eastAsiaTheme="minorHAnsi" w:hAnsiTheme="minorHAnsi" w:cstheme="minorHAnsi"/>
          <w:sz w:val="20"/>
          <w:szCs w:val="22"/>
          <w:lang w:eastAsia="en-US"/>
        </w:rPr>
        <w:t>er</w:t>
      </w:r>
      <w:r w:rsidRPr="00DE5255">
        <w:rPr>
          <w:rFonts w:asciiTheme="minorHAnsi" w:eastAsiaTheme="minorHAnsi" w:hAnsiTheme="minorHAnsi" w:cstheme="minorHAnsi"/>
          <w:sz w:val="20"/>
          <w:szCs w:val="22"/>
          <w:lang w:eastAsia="en-US"/>
        </w:rPr>
        <w:t xml:space="preserve"> kunnskap om morgendagens løsninger. </w:t>
      </w:r>
    </w:p>
    <w:p w14:paraId="4E4C68E5" w14:textId="3C313412" w:rsidR="0087284B" w:rsidRDefault="0087284B" w:rsidP="0087284B">
      <w:pPr>
        <w:numPr>
          <w:ilvl w:val="0"/>
          <w:numId w:val="28"/>
        </w:numPr>
        <w:spacing w:line="264" w:lineRule="auto"/>
        <w:ind w:left="284" w:hanging="284"/>
        <w:rPr>
          <w:rFonts w:asciiTheme="minorHAnsi" w:eastAsiaTheme="minorHAnsi" w:hAnsiTheme="minorHAnsi" w:cstheme="minorHAnsi"/>
          <w:sz w:val="20"/>
          <w:szCs w:val="22"/>
          <w:lang w:eastAsia="en-US"/>
        </w:rPr>
      </w:pPr>
      <w:r w:rsidRPr="001814C7">
        <w:rPr>
          <w:rFonts w:asciiTheme="minorHAnsi" w:eastAsiaTheme="minorHAnsi" w:hAnsiTheme="minorHAnsi" w:cstheme="minorHAnsi"/>
          <w:sz w:val="20"/>
          <w:szCs w:val="22"/>
          <w:lang w:eastAsia="en-US"/>
        </w:rPr>
        <w:t xml:space="preserve">Bevilgningene til </w:t>
      </w:r>
      <w:r w:rsidRPr="00094B60">
        <w:rPr>
          <w:rFonts w:asciiTheme="minorHAnsi" w:eastAsiaTheme="minorHAnsi" w:hAnsiTheme="minorHAnsi" w:cstheme="minorHAnsi"/>
          <w:sz w:val="20"/>
          <w:szCs w:val="22"/>
          <w:u w:val="single"/>
          <w:lang w:eastAsia="en-US"/>
        </w:rPr>
        <w:t>næringsrettet forskning i Forskningsrådet</w:t>
      </w:r>
      <w:r w:rsidR="00C257D3">
        <w:rPr>
          <w:rFonts w:asciiTheme="minorHAnsi" w:eastAsiaTheme="minorHAnsi" w:hAnsiTheme="minorHAnsi" w:cstheme="minorHAnsi"/>
          <w:sz w:val="20"/>
          <w:szCs w:val="22"/>
          <w:u w:val="single"/>
          <w:lang w:eastAsia="en-US"/>
        </w:rPr>
        <w:t xml:space="preserve"> </w:t>
      </w:r>
      <w:r w:rsidRPr="00094B60">
        <w:rPr>
          <w:rFonts w:asciiTheme="minorHAnsi" w:eastAsiaTheme="minorHAnsi" w:hAnsiTheme="minorHAnsi" w:cstheme="minorHAnsi"/>
          <w:sz w:val="20"/>
          <w:szCs w:val="22"/>
          <w:u w:val="single"/>
          <w:lang w:eastAsia="en-US"/>
        </w:rPr>
        <w:t>styrkes med 300 millioner kroner</w:t>
      </w:r>
      <w:r>
        <w:rPr>
          <w:rFonts w:asciiTheme="minorHAnsi" w:eastAsiaTheme="minorHAnsi" w:hAnsiTheme="minorHAnsi" w:cstheme="minorHAnsi"/>
          <w:sz w:val="20"/>
          <w:szCs w:val="22"/>
          <w:lang w:eastAsia="en-US"/>
        </w:rPr>
        <w:t xml:space="preserve">. </w:t>
      </w:r>
      <w:r w:rsidRPr="002D589B">
        <w:rPr>
          <w:rFonts w:asciiTheme="minorHAnsi" w:eastAsiaTheme="minorHAnsi" w:hAnsiTheme="minorHAnsi" w:cstheme="minorHAnsi"/>
          <w:sz w:val="20"/>
          <w:szCs w:val="22"/>
          <w:lang w:eastAsia="en-US"/>
        </w:rPr>
        <w:t>Økningen</w:t>
      </w:r>
      <w:r>
        <w:rPr>
          <w:rFonts w:asciiTheme="minorHAnsi" w:eastAsiaTheme="minorHAnsi" w:hAnsiTheme="minorHAnsi" w:cstheme="minorHAnsi"/>
          <w:sz w:val="20"/>
          <w:szCs w:val="22"/>
          <w:lang w:eastAsia="en-US"/>
        </w:rPr>
        <w:t xml:space="preserve"> </w:t>
      </w:r>
      <w:r w:rsidR="004270FB">
        <w:rPr>
          <w:rFonts w:asciiTheme="minorHAnsi" w:eastAsiaTheme="minorHAnsi" w:hAnsiTheme="minorHAnsi" w:cstheme="minorHAnsi"/>
          <w:sz w:val="20"/>
          <w:szCs w:val="22"/>
          <w:lang w:eastAsia="en-US"/>
        </w:rPr>
        <w:t xml:space="preserve">må </w:t>
      </w:r>
      <w:r>
        <w:rPr>
          <w:rFonts w:asciiTheme="minorHAnsi" w:eastAsiaTheme="minorHAnsi" w:hAnsiTheme="minorHAnsi" w:cstheme="minorHAnsi"/>
          <w:sz w:val="20"/>
          <w:szCs w:val="22"/>
          <w:lang w:eastAsia="en-US"/>
        </w:rPr>
        <w:t>forutsette</w:t>
      </w:r>
      <w:r w:rsidRPr="002D589B">
        <w:rPr>
          <w:rFonts w:asciiTheme="minorHAnsi" w:eastAsiaTheme="minorHAnsi" w:hAnsiTheme="minorHAnsi" w:cstheme="minorHAnsi"/>
          <w:sz w:val="20"/>
          <w:szCs w:val="22"/>
          <w:lang w:eastAsia="en-US"/>
        </w:rPr>
        <w:t xml:space="preserve"> samarbeid mellom bedrifter og </w:t>
      </w:r>
      <w:r>
        <w:rPr>
          <w:rFonts w:asciiTheme="minorHAnsi" w:eastAsiaTheme="minorHAnsi" w:hAnsiTheme="minorHAnsi" w:cstheme="minorHAnsi"/>
          <w:sz w:val="20"/>
          <w:szCs w:val="22"/>
          <w:lang w:eastAsia="en-US"/>
        </w:rPr>
        <w:t>F</w:t>
      </w:r>
      <w:r w:rsidRPr="002D589B">
        <w:rPr>
          <w:rFonts w:asciiTheme="minorHAnsi" w:eastAsiaTheme="minorHAnsi" w:hAnsiTheme="minorHAnsi" w:cstheme="minorHAnsi"/>
          <w:sz w:val="20"/>
          <w:szCs w:val="22"/>
          <w:lang w:eastAsia="en-US"/>
        </w:rPr>
        <w:t>oU-miljø for å sikre næringsrelevans, forskningskvalitet og kunnskapsspredning av forskning finansiert av fellesskapet.</w:t>
      </w:r>
      <w:r>
        <w:rPr>
          <w:rFonts w:asciiTheme="minorHAnsi" w:eastAsiaTheme="minorHAnsi" w:hAnsiTheme="minorHAnsi" w:cstheme="minorHAnsi"/>
          <w:sz w:val="20"/>
          <w:szCs w:val="22"/>
          <w:lang w:eastAsia="en-US"/>
        </w:rPr>
        <w:t xml:space="preserve"> </w:t>
      </w:r>
    </w:p>
    <w:p w14:paraId="6460E757" w14:textId="77777777" w:rsidR="0087284B" w:rsidRPr="002A258D" w:rsidRDefault="0087284B" w:rsidP="0087284B">
      <w:pPr>
        <w:pStyle w:val="Listeavsnitt"/>
        <w:numPr>
          <w:ilvl w:val="0"/>
          <w:numId w:val="28"/>
        </w:numPr>
        <w:spacing w:line="264" w:lineRule="auto"/>
        <w:ind w:left="284" w:hanging="284"/>
        <w:rPr>
          <w:rFonts w:asciiTheme="minorHAnsi" w:eastAsiaTheme="minorHAnsi" w:hAnsiTheme="minorHAnsi" w:cstheme="minorHAnsi"/>
          <w:sz w:val="20"/>
        </w:rPr>
      </w:pPr>
      <w:r w:rsidRPr="002A258D">
        <w:rPr>
          <w:rFonts w:asciiTheme="minorHAnsi" w:eastAsiaTheme="minorHAnsi" w:hAnsiTheme="minorHAnsi" w:cstheme="minorHAnsi"/>
          <w:sz w:val="20"/>
        </w:rPr>
        <w:t xml:space="preserve">For å dekke de økte kostnadene til forskning, bør en se på muligheten for </w:t>
      </w:r>
      <w:r w:rsidRPr="002A258D">
        <w:rPr>
          <w:rFonts w:asciiTheme="minorHAnsi" w:eastAsiaTheme="minorHAnsi" w:hAnsiTheme="minorHAnsi" w:cstheme="minorHAnsi"/>
          <w:sz w:val="20"/>
          <w:u w:val="single"/>
        </w:rPr>
        <w:t>endringer i Skattefunn</w:t>
      </w:r>
      <w:r w:rsidRPr="002A258D">
        <w:rPr>
          <w:rFonts w:asciiTheme="minorHAnsi" w:eastAsiaTheme="minorHAnsi" w:hAnsiTheme="minorHAnsi" w:cstheme="minorHAnsi"/>
          <w:sz w:val="20"/>
        </w:rPr>
        <w:t xml:space="preserve"> og omdisponering av disse midlene til andre FoU-virkemidler med større effektivitet og addisjonalitet, rettet mot næringslivets grønne skifte.</w:t>
      </w:r>
    </w:p>
    <w:p w14:paraId="2A68B472" w14:textId="77777777" w:rsidR="0087284B" w:rsidRPr="00284D3B" w:rsidRDefault="0087284B" w:rsidP="0087284B">
      <w:pPr>
        <w:rPr>
          <w:rFonts w:asciiTheme="minorHAnsi" w:hAnsiTheme="minorHAnsi" w:cstheme="minorHAnsi"/>
          <w:sz w:val="20"/>
        </w:rPr>
      </w:pPr>
    </w:p>
    <w:p w14:paraId="394C6635" w14:textId="77777777" w:rsidR="00284D3B" w:rsidRPr="00284D3B" w:rsidRDefault="00284D3B" w:rsidP="00284D3B">
      <w:pPr>
        <w:rPr>
          <w:rFonts w:asciiTheme="minorHAnsi" w:hAnsiTheme="minorHAnsi" w:cstheme="minorHAnsi"/>
          <w:b/>
          <w:bCs/>
          <w:sz w:val="20"/>
        </w:rPr>
      </w:pPr>
      <w:r w:rsidRPr="00284D3B">
        <w:rPr>
          <w:rFonts w:asciiTheme="minorHAnsi" w:hAnsiTheme="minorHAnsi" w:cstheme="minorHAnsi"/>
          <w:b/>
          <w:bCs/>
          <w:sz w:val="20"/>
        </w:rPr>
        <w:t>FFA er godt fornøyd med følgende i budsjettforslaget:</w:t>
      </w:r>
    </w:p>
    <w:p w14:paraId="42F9E408" w14:textId="707F56FE" w:rsidR="00284D3B" w:rsidRPr="00284D3B" w:rsidRDefault="00284D3B" w:rsidP="00284D3B">
      <w:pPr>
        <w:numPr>
          <w:ilvl w:val="0"/>
          <w:numId w:val="29"/>
        </w:numPr>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lang w:eastAsia="en-US"/>
        </w:rPr>
        <w:t xml:space="preserve">Regjeringen øker </w:t>
      </w:r>
      <w:r w:rsidR="00C02798">
        <w:rPr>
          <w:rFonts w:asciiTheme="minorHAnsi" w:eastAsiaTheme="minorHAnsi" w:hAnsiTheme="minorHAnsi" w:cstheme="minorHAnsi"/>
          <w:sz w:val="20"/>
          <w:szCs w:val="22"/>
          <w:lang w:eastAsia="en-US"/>
        </w:rPr>
        <w:t>grunn</w:t>
      </w:r>
      <w:r w:rsidR="00C02798" w:rsidRPr="00284D3B">
        <w:rPr>
          <w:rFonts w:asciiTheme="minorHAnsi" w:eastAsiaTheme="minorHAnsi" w:hAnsiTheme="minorHAnsi" w:cstheme="minorHAnsi"/>
          <w:sz w:val="20"/>
          <w:szCs w:val="22"/>
          <w:lang w:eastAsia="en-US"/>
        </w:rPr>
        <w:t xml:space="preserve">bevilgningen </w:t>
      </w:r>
      <w:r w:rsidRPr="00284D3B">
        <w:rPr>
          <w:rFonts w:asciiTheme="minorHAnsi" w:eastAsiaTheme="minorHAnsi" w:hAnsiTheme="minorHAnsi" w:cstheme="minorHAnsi"/>
          <w:sz w:val="20"/>
          <w:szCs w:val="22"/>
          <w:lang w:eastAsia="en-US"/>
        </w:rPr>
        <w:t xml:space="preserve">til de teknisk-industrielle instituttene med 50 </w:t>
      </w:r>
      <w:proofErr w:type="spellStart"/>
      <w:r w:rsidRPr="00284D3B">
        <w:rPr>
          <w:rFonts w:asciiTheme="minorHAnsi" w:eastAsiaTheme="minorHAnsi" w:hAnsiTheme="minorHAnsi" w:cstheme="minorHAnsi"/>
          <w:sz w:val="20"/>
          <w:szCs w:val="22"/>
          <w:lang w:eastAsia="en-US"/>
        </w:rPr>
        <w:t>mill</w:t>
      </w:r>
      <w:proofErr w:type="spellEnd"/>
      <w:r w:rsidRPr="00284D3B">
        <w:rPr>
          <w:rFonts w:asciiTheme="minorHAnsi" w:eastAsiaTheme="minorHAnsi" w:hAnsiTheme="minorHAnsi" w:cstheme="minorHAnsi"/>
          <w:sz w:val="20"/>
          <w:szCs w:val="22"/>
          <w:lang w:eastAsia="en-US"/>
        </w:rPr>
        <w:t xml:space="preserve"> kr. Veksten er avgjørende for at disse forskningsinstituttene skal utvikle langsiktig kunnskap for og med framtidas næringsliv og legge grunnlaget for bærekraftig vekst, økt verdiskaping og nye arbeidsplasser. </w:t>
      </w:r>
    </w:p>
    <w:p w14:paraId="07ADEC83" w14:textId="78D4648F" w:rsidR="00284D3B" w:rsidRPr="00284D3B" w:rsidRDefault="00284D3B" w:rsidP="00284D3B">
      <w:pPr>
        <w:numPr>
          <w:ilvl w:val="0"/>
          <w:numId w:val="29"/>
        </w:numPr>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lang w:eastAsia="en-US"/>
        </w:rPr>
        <w:t xml:space="preserve">Grønn Plattform med 1 </w:t>
      </w:r>
      <w:proofErr w:type="spellStart"/>
      <w:r w:rsidRPr="00284D3B">
        <w:rPr>
          <w:rFonts w:asciiTheme="minorHAnsi" w:eastAsiaTheme="minorHAnsi" w:hAnsiTheme="minorHAnsi" w:cstheme="minorHAnsi"/>
          <w:sz w:val="20"/>
          <w:szCs w:val="22"/>
          <w:lang w:eastAsia="en-US"/>
        </w:rPr>
        <w:t>mrd</w:t>
      </w:r>
      <w:proofErr w:type="spellEnd"/>
      <w:r w:rsidRPr="00284D3B">
        <w:rPr>
          <w:rFonts w:asciiTheme="minorHAnsi" w:eastAsiaTheme="minorHAnsi" w:hAnsiTheme="minorHAnsi" w:cstheme="minorHAnsi"/>
          <w:sz w:val="20"/>
          <w:szCs w:val="22"/>
          <w:lang w:eastAsia="en-US"/>
        </w:rPr>
        <w:t xml:space="preserve"> kr over 3 år er en særdeles viktig satsing. Forskning og teknologiutvikling er avgjørende for å få til den omstillingen som vi alle er avhengige av. Forskningsinstituttene </w:t>
      </w:r>
      <w:r w:rsidR="005C114B">
        <w:rPr>
          <w:rFonts w:asciiTheme="minorHAnsi" w:eastAsiaTheme="minorHAnsi" w:hAnsiTheme="minorHAnsi" w:cstheme="minorHAnsi"/>
          <w:sz w:val="20"/>
          <w:szCs w:val="22"/>
          <w:lang w:eastAsia="en-US"/>
        </w:rPr>
        <w:t xml:space="preserve">er </w:t>
      </w:r>
      <w:r w:rsidR="00185BA8">
        <w:rPr>
          <w:rFonts w:asciiTheme="minorHAnsi" w:eastAsiaTheme="minorHAnsi" w:hAnsiTheme="minorHAnsi" w:cstheme="minorHAnsi"/>
          <w:sz w:val="20"/>
          <w:szCs w:val="22"/>
          <w:lang w:eastAsia="en-US"/>
        </w:rPr>
        <w:t xml:space="preserve">drivere i </w:t>
      </w:r>
      <w:r w:rsidRPr="00284D3B">
        <w:rPr>
          <w:rFonts w:asciiTheme="minorHAnsi" w:eastAsiaTheme="minorHAnsi" w:hAnsiTheme="minorHAnsi" w:cstheme="minorHAnsi"/>
          <w:sz w:val="20"/>
          <w:szCs w:val="22"/>
          <w:lang w:eastAsia="en-US"/>
        </w:rPr>
        <w:t>samarbeide</w:t>
      </w:r>
      <w:r w:rsidR="00185BA8">
        <w:rPr>
          <w:rFonts w:asciiTheme="minorHAnsi" w:eastAsiaTheme="minorHAnsi" w:hAnsiTheme="minorHAnsi" w:cstheme="minorHAnsi"/>
          <w:sz w:val="20"/>
          <w:szCs w:val="22"/>
          <w:lang w:eastAsia="en-US"/>
        </w:rPr>
        <w:t xml:space="preserve">t </w:t>
      </w:r>
      <w:r w:rsidRPr="00284D3B">
        <w:rPr>
          <w:rFonts w:asciiTheme="minorHAnsi" w:eastAsiaTheme="minorHAnsi" w:hAnsiTheme="minorHAnsi" w:cstheme="minorHAnsi"/>
          <w:sz w:val="20"/>
          <w:szCs w:val="22"/>
          <w:lang w:eastAsia="en-US"/>
        </w:rPr>
        <w:t xml:space="preserve">med næringslivet og samfunnet </w:t>
      </w:r>
      <w:proofErr w:type="gramStart"/>
      <w:r w:rsidRPr="00284D3B">
        <w:rPr>
          <w:rFonts w:asciiTheme="minorHAnsi" w:eastAsiaTheme="minorHAnsi" w:hAnsiTheme="minorHAnsi" w:cstheme="minorHAnsi"/>
          <w:sz w:val="20"/>
          <w:szCs w:val="22"/>
          <w:lang w:eastAsia="en-US"/>
        </w:rPr>
        <w:t>for øvrig</w:t>
      </w:r>
      <w:proofErr w:type="gramEnd"/>
      <w:r w:rsidRPr="00284D3B">
        <w:rPr>
          <w:rFonts w:asciiTheme="minorHAnsi" w:eastAsiaTheme="minorHAnsi" w:hAnsiTheme="minorHAnsi" w:cstheme="minorHAnsi"/>
          <w:sz w:val="20"/>
          <w:szCs w:val="22"/>
          <w:lang w:eastAsia="en-US"/>
        </w:rPr>
        <w:t xml:space="preserve"> i denne omstillingen</w:t>
      </w:r>
      <w:r w:rsidR="00C00069">
        <w:rPr>
          <w:rFonts w:asciiTheme="minorHAnsi" w:eastAsiaTheme="minorHAnsi" w:hAnsiTheme="minorHAnsi" w:cstheme="minorHAnsi"/>
          <w:sz w:val="20"/>
          <w:szCs w:val="22"/>
          <w:lang w:eastAsia="en-US"/>
        </w:rPr>
        <w:t>.</w:t>
      </w:r>
    </w:p>
    <w:p w14:paraId="36571CC1" w14:textId="5FE7AE9E" w:rsidR="00284D3B" w:rsidRPr="00A803C4" w:rsidRDefault="00284D3B" w:rsidP="00A803C4">
      <w:pPr>
        <w:pStyle w:val="Listeavsnitt"/>
        <w:numPr>
          <w:ilvl w:val="0"/>
          <w:numId w:val="29"/>
        </w:numPr>
        <w:rPr>
          <w:rFonts w:asciiTheme="minorHAnsi" w:eastAsiaTheme="minorHAnsi" w:hAnsiTheme="minorHAnsi" w:cstheme="minorHAnsi"/>
          <w:sz w:val="20"/>
        </w:rPr>
      </w:pPr>
      <w:r w:rsidRPr="00A803C4">
        <w:rPr>
          <w:rFonts w:asciiTheme="minorHAnsi" w:eastAsiaTheme="minorHAnsi" w:hAnsiTheme="minorHAnsi" w:cstheme="minorHAnsi"/>
          <w:sz w:val="20"/>
        </w:rPr>
        <w:t xml:space="preserve">Det er </w:t>
      </w:r>
      <w:r w:rsidR="00835B07">
        <w:rPr>
          <w:rFonts w:asciiTheme="minorHAnsi" w:eastAsiaTheme="minorHAnsi" w:hAnsiTheme="minorHAnsi" w:cstheme="minorHAnsi"/>
          <w:sz w:val="20"/>
        </w:rPr>
        <w:t>av stor betydning</w:t>
      </w:r>
      <w:r w:rsidR="00835B07" w:rsidRPr="00A803C4">
        <w:rPr>
          <w:rFonts w:asciiTheme="minorHAnsi" w:eastAsiaTheme="minorHAnsi" w:hAnsiTheme="minorHAnsi" w:cstheme="minorHAnsi"/>
          <w:sz w:val="20"/>
        </w:rPr>
        <w:t xml:space="preserve"> </w:t>
      </w:r>
      <w:r w:rsidRPr="00A803C4">
        <w:rPr>
          <w:rFonts w:asciiTheme="minorHAnsi" w:eastAsiaTheme="minorHAnsi" w:hAnsiTheme="minorHAnsi" w:cstheme="minorHAnsi"/>
          <w:sz w:val="20"/>
        </w:rPr>
        <w:t xml:space="preserve">for Norges grønne skifte </w:t>
      </w:r>
      <w:r w:rsidR="00B005E8">
        <w:rPr>
          <w:rFonts w:asciiTheme="minorHAnsi" w:eastAsiaTheme="minorHAnsi" w:hAnsiTheme="minorHAnsi" w:cstheme="minorHAnsi"/>
          <w:sz w:val="20"/>
        </w:rPr>
        <w:t xml:space="preserve">og ny konkurransekraft </w:t>
      </w:r>
      <w:r w:rsidRPr="00A803C4">
        <w:rPr>
          <w:rFonts w:asciiTheme="minorHAnsi" w:eastAsiaTheme="minorHAnsi" w:hAnsiTheme="minorHAnsi" w:cstheme="minorHAnsi"/>
          <w:sz w:val="20"/>
        </w:rPr>
        <w:t xml:space="preserve">at regjeringen satser på norsk deltagelse i EUs forskning- og innovasjonsprogram Horisont Europa og at ambisjonen for deltagelse øker fra 2,5% til 3,0%. De næringsrettede instituttene er den viktigste norske samarbeidspartneren for bedriftene </w:t>
      </w:r>
      <w:r w:rsidR="00E12CC3">
        <w:rPr>
          <w:rFonts w:asciiTheme="minorHAnsi" w:eastAsiaTheme="minorHAnsi" w:hAnsiTheme="minorHAnsi" w:cstheme="minorHAnsi"/>
          <w:sz w:val="20"/>
        </w:rPr>
        <w:t xml:space="preserve">og offentlige aktører </w:t>
      </w:r>
      <w:r w:rsidRPr="00A803C4">
        <w:rPr>
          <w:rFonts w:asciiTheme="minorHAnsi" w:eastAsiaTheme="minorHAnsi" w:hAnsiTheme="minorHAnsi" w:cstheme="minorHAnsi"/>
          <w:sz w:val="20"/>
        </w:rPr>
        <w:t>i dette samarbeidet.</w:t>
      </w:r>
      <w:r w:rsidR="004D289C" w:rsidRPr="00A803C4">
        <w:rPr>
          <w:rFonts w:asciiTheme="minorHAnsi" w:eastAsiaTheme="minorHAnsi" w:hAnsiTheme="minorHAnsi" w:cstheme="minorHAnsi"/>
          <w:sz w:val="20"/>
        </w:rPr>
        <w:t xml:space="preserve"> </w:t>
      </w:r>
    </w:p>
    <w:p w14:paraId="3B007A7B" w14:textId="1E6B31A0" w:rsidR="00286B3E" w:rsidRPr="00087AF1" w:rsidRDefault="00286B3E" w:rsidP="00284D3B">
      <w:pPr>
        <w:numPr>
          <w:ilvl w:val="0"/>
          <w:numId w:val="29"/>
        </w:numPr>
        <w:rPr>
          <w:rFonts w:asciiTheme="minorHAnsi" w:eastAsiaTheme="minorHAnsi" w:hAnsiTheme="minorHAnsi" w:cstheme="minorHAnsi"/>
          <w:sz w:val="20"/>
          <w:szCs w:val="22"/>
          <w:lang w:eastAsia="en-US"/>
        </w:rPr>
      </w:pPr>
      <w:r w:rsidRPr="00087AF1">
        <w:rPr>
          <w:rFonts w:asciiTheme="minorHAnsi" w:eastAsiaTheme="minorHAnsi" w:hAnsiTheme="minorHAnsi" w:cstheme="minorHAnsi"/>
          <w:sz w:val="20"/>
          <w:szCs w:val="22"/>
          <w:lang w:eastAsia="en-US"/>
        </w:rPr>
        <w:t xml:space="preserve">Regjeringen går inn for norsk deltagelse i Digital Europe </w:t>
      </w:r>
      <w:proofErr w:type="spellStart"/>
      <w:r w:rsidRPr="00087AF1">
        <w:rPr>
          <w:rFonts w:asciiTheme="minorHAnsi" w:eastAsiaTheme="minorHAnsi" w:hAnsiTheme="minorHAnsi" w:cstheme="minorHAnsi"/>
          <w:sz w:val="20"/>
          <w:szCs w:val="22"/>
          <w:lang w:eastAsia="en-US"/>
        </w:rPr>
        <w:t>Programme</w:t>
      </w:r>
      <w:proofErr w:type="spellEnd"/>
      <w:r w:rsidRPr="00087AF1">
        <w:rPr>
          <w:rFonts w:asciiTheme="minorHAnsi" w:eastAsiaTheme="minorHAnsi" w:hAnsiTheme="minorHAnsi" w:cstheme="minorHAnsi"/>
          <w:sz w:val="20"/>
          <w:szCs w:val="22"/>
          <w:lang w:eastAsia="en-US"/>
        </w:rPr>
        <w:t xml:space="preserve"> og EUs romprogram</w:t>
      </w:r>
      <w:r w:rsidR="008A52DF">
        <w:rPr>
          <w:rFonts w:asciiTheme="minorHAnsi" w:eastAsiaTheme="minorHAnsi" w:hAnsiTheme="minorHAnsi" w:cstheme="minorHAnsi"/>
          <w:sz w:val="20"/>
          <w:szCs w:val="22"/>
          <w:lang w:eastAsia="en-US"/>
        </w:rPr>
        <w:t xml:space="preserve">, </w:t>
      </w:r>
      <w:r w:rsidR="005F2A30">
        <w:rPr>
          <w:rFonts w:asciiTheme="minorHAnsi" w:eastAsiaTheme="minorHAnsi" w:hAnsiTheme="minorHAnsi" w:cstheme="minorHAnsi"/>
          <w:sz w:val="20"/>
          <w:szCs w:val="22"/>
          <w:lang w:eastAsia="en-US"/>
        </w:rPr>
        <w:t>som</w:t>
      </w:r>
      <w:r w:rsidR="008A52DF">
        <w:rPr>
          <w:rFonts w:asciiTheme="minorHAnsi" w:eastAsiaTheme="minorHAnsi" w:hAnsiTheme="minorHAnsi" w:cstheme="minorHAnsi"/>
          <w:sz w:val="20"/>
          <w:szCs w:val="22"/>
          <w:lang w:eastAsia="en-US"/>
        </w:rPr>
        <w:t xml:space="preserve"> er sentralt for næringsliv</w:t>
      </w:r>
      <w:r w:rsidR="004C36EB">
        <w:rPr>
          <w:rFonts w:asciiTheme="minorHAnsi" w:eastAsiaTheme="minorHAnsi" w:hAnsiTheme="minorHAnsi" w:cstheme="minorHAnsi"/>
          <w:sz w:val="20"/>
          <w:szCs w:val="22"/>
          <w:lang w:eastAsia="en-US"/>
        </w:rPr>
        <w:t>, offentlige aktører</w:t>
      </w:r>
      <w:r w:rsidR="008A52DF">
        <w:rPr>
          <w:rFonts w:asciiTheme="minorHAnsi" w:eastAsiaTheme="minorHAnsi" w:hAnsiTheme="minorHAnsi" w:cstheme="minorHAnsi"/>
          <w:sz w:val="20"/>
          <w:szCs w:val="22"/>
          <w:lang w:eastAsia="en-US"/>
        </w:rPr>
        <w:t xml:space="preserve"> og forskningsinstitutter</w:t>
      </w:r>
      <w:r w:rsidRPr="00087AF1">
        <w:rPr>
          <w:rFonts w:asciiTheme="minorHAnsi" w:eastAsiaTheme="minorHAnsi" w:hAnsiTheme="minorHAnsi" w:cstheme="minorHAnsi"/>
          <w:sz w:val="20"/>
          <w:szCs w:val="22"/>
          <w:lang w:eastAsia="en-US"/>
        </w:rPr>
        <w:t>.</w:t>
      </w:r>
    </w:p>
    <w:p w14:paraId="46F6F6AC" w14:textId="5E3EE78A" w:rsidR="00284D3B" w:rsidRPr="00284D3B" w:rsidRDefault="00284D3B" w:rsidP="00284D3B">
      <w:pPr>
        <w:numPr>
          <w:ilvl w:val="0"/>
          <w:numId w:val="29"/>
        </w:numPr>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lang w:eastAsia="en-US"/>
        </w:rPr>
        <w:t xml:space="preserve">Regjeringen bevilger 30 </w:t>
      </w:r>
      <w:proofErr w:type="spellStart"/>
      <w:r w:rsidRPr="00284D3B">
        <w:rPr>
          <w:rFonts w:asciiTheme="minorHAnsi" w:eastAsiaTheme="minorHAnsi" w:hAnsiTheme="minorHAnsi" w:cstheme="minorHAnsi"/>
          <w:sz w:val="20"/>
          <w:szCs w:val="22"/>
          <w:lang w:eastAsia="en-US"/>
        </w:rPr>
        <w:t>mill</w:t>
      </w:r>
      <w:proofErr w:type="spellEnd"/>
      <w:r w:rsidRPr="00284D3B">
        <w:rPr>
          <w:rFonts w:asciiTheme="minorHAnsi" w:eastAsiaTheme="minorHAnsi" w:hAnsiTheme="minorHAnsi" w:cstheme="minorHAnsi"/>
          <w:sz w:val="20"/>
          <w:szCs w:val="22"/>
          <w:lang w:eastAsia="en-US"/>
        </w:rPr>
        <w:t xml:space="preserve"> kr til forprosjektering av Ocean Space Laboratories i Trondheim</w:t>
      </w:r>
      <w:r w:rsidR="007F5912">
        <w:rPr>
          <w:rFonts w:asciiTheme="minorHAnsi" w:eastAsiaTheme="minorHAnsi" w:hAnsiTheme="minorHAnsi" w:cstheme="minorHAnsi"/>
          <w:sz w:val="20"/>
          <w:szCs w:val="22"/>
          <w:lang w:eastAsia="en-US"/>
        </w:rPr>
        <w:t xml:space="preserve">, </w:t>
      </w:r>
      <w:proofErr w:type="spellStart"/>
      <w:r w:rsidR="00707582" w:rsidRPr="00A803C4">
        <w:rPr>
          <w:rFonts w:asciiTheme="minorHAnsi" w:eastAsiaTheme="minorHAnsi" w:hAnsiTheme="minorHAnsi" w:cstheme="minorHAnsi"/>
          <w:sz w:val="20"/>
          <w:szCs w:val="22"/>
          <w:lang w:eastAsia="en-US"/>
        </w:rPr>
        <w:t>havromsteknologi</w:t>
      </w:r>
      <w:proofErr w:type="spellEnd"/>
      <w:r w:rsidR="00707582" w:rsidRPr="00A803C4">
        <w:rPr>
          <w:rFonts w:asciiTheme="minorHAnsi" w:eastAsiaTheme="minorHAnsi" w:hAnsiTheme="minorHAnsi" w:cstheme="minorHAnsi"/>
          <w:sz w:val="20"/>
          <w:szCs w:val="22"/>
          <w:lang w:eastAsia="en-US"/>
        </w:rPr>
        <w:t xml:space="preserve"> som blir svært viktig for </w:t>
      </w:r>
      <w:r w:rsidRPr="00284D3B">
        <w:rPr>
          <w:rFonts w:asciiTheme="minorHAnsi" w:eastAsiaTheme="minorHAnsi" w:hAnsiTheme="minorHAnsi" w:cstheme="minorHAnsi"/>
          <w:sz w:val="20"/>
          <w:szCs w:val="22"/>
          <w:lang w:eastAsia="en-US"/>
        </w:rPr>
        <w:t xml:space="preserve">utvikling av ny kunnskap og teknologi for å utløse nærings- og innovasjonspotensialet basert på </w:t>
      </w:r>
      <w:proofErr w:type="spellStart"/>
      <w:r w:rsidRPr="00284D3B">
        <w:rPr>
          <w:rFonts w:asciiTheme="minorHAnsi" w:eastAsiaTheme="minorHAnsi" w:hAnsiTheme="minorHAnsi" w:cstheme="minorHAnsi"/>
          <w:sz w:val="20"/>
          <w:szCs w:val="22"/>
          <w:lang w:eastAsia="en-US"/>
        </w:rPr>
        <w:t>havrommet</w:t>
      </w:r>
      <w:proofErr w:type="spellEnd"/>
      <w:r w:rsidRPr="00284D3B">
        <w:rPr>
          <w:rFonts w:asciiTheme="minorHAnsi" w:eastAsiaTheme="minorHAnsi" w:hAnsiTheme="minorHAnsi" w:cstheme="minorHAnsi"/>
          <w:sz w:val="20"/>
          <w:szCs w:val="22"/>
          <w:lang w:eastAsia="en-US"/>
        </w:rPr>
        <w:t>.</w:t>
      </w:r>
    </w:p>
    <w:p w14:paraId="5A9507A1" w14:textId="68D872A8" w:rsidR="001D252C" w:rsidRDefault="001D252C" w:rsidP="00284D3B">
      <w:pPr>
        <w:numPr>
          <w:ilvl w:val="0"/>
          <w:numId w:val="29"/>
        </w:num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lastRenderedPageBreak/>
        <w:t>R</w:t>
      </w:r>
      <w:r w:rsidRPr="001D252C">
        <w:rPr>
          <w:rFonts w:asciiTheme="minorHAnsi" w:eastAsiaTheme="minorHAnsi" w:hAnsiTheme="minorHAnsi" w:cstheme="minorHAnsi"/>
          <w:sz w:val="20"/>
          <w:szCs w:val="22"/>
          <w:lang w:eastAsia="en-US"/>
        </w:rPr>
        <w:t>egjeringen fortsetter å følge opp prioriteringene i Langtidsplanen for forskning og høyere utdanning innenfor Teknologiløftet, FoU for næringslivet og Kvalitet i utdanning, men takten må økes i 2021, ikke reduseres</w:t>
      </w:r>
      <w:r w:rsidR="005C112E">
        <w:rPr>
          <w:rFonts w:asciiTheme="minorHAnsi" w:eastAsiaTheme="minorHAnsi" w:hAnsiTheme="minorHAnsi" w:cstheme="minorHAnsi"/>
          <w:sz w:val="20"/>
          <w:szCs w:val="22"/>
          <w:lang w:eastAsia="en-US"/>
        </w:rPr>
        <w:t>.</w:t>
      </w:r>
    </w:p>
    <w:p w14:paraId="7F62B5E3" w14:textId="77777777" w:rsidR="008A4B03" w:rsidRDefault="007128F3" w:rsidP="008A4B03">
      <w:pPr>
        <w:numPr>
          <w:ilvl w:val="0"/>
          <w:numId w:val="29"/>
        </w:numPr>
        <w:rPr>
          <w:rFonts w:asciiTheme="minorHAnsi" w:eastAsiaTheme="minorHAnsi" w:hAnsiTheme="minorHAnsi" w:cstheme="minorHAnsi"/>
          <w:sz w:val="20"/>
          <w:szCs w:val="22"/>
          <w:lang w:eastAsia="en-US"/>
        </w:rPr>
      </w:pPr>
      <w:r w:rsidRPr="008A4B03">
        <w:rPr>
          <w:rFonts w:asciiTheme="minorHAnsi" w:eastAsiaTheme="minorHAnsi" w:hAnsiTheme="minorHAnsi" w:cstheme="minorHAnsi"/>
          <w:sz w:val="20"/>
          <w:szCs w:val="22"/>
          <w:lang w:eastAsia="en-US"/>
        </w:rPr>
        <w:t>R</w:t>
      </w:r>
      <w:r w:rsidR="00284D3B" w:rsidRPr="008A4B03">
        <w:rPr>
          <w:rFonts w:asciiTheme="minorHAnsi" w:eastAsiaTheme="minorHAnsi" w:hAnsiTheme="minorHAnsi" w:cstheme="minorHAnsi"/>
          <w:sz w:val="20"/>
          <w:szCs w:val="22"/>
          <w:lang w:eastAsia="en-US"/>
        </w:rPr>
        <w:t>egjeringen vil prioritere tiltak som sikrer like konkurransevilkår mellom offentlige og private aktører</w:t>
      </w:r>
      <w:r w:rsidRPr="008A4B03">
        <w:rPr>
          <w:rFonts w:asciiTheme="minorHAnsi" w:eastAsiaTheme="minorHAnsi" w:hAnsiTheme="minorHAnsi" w:cstheme="minorHAnsi"/>
          <w:sz w:val="20"/>
          <w:szCs w:val="22"/>
          <w:lang w:eastAsia="en-US"/>
        </w:rPr>
        <w:t>.</w:t>
      </w:r>
      <w:r w:rsidR="00284D3B" w:rsidRPr="008A4B03">
        <w:rPr>
          <w:rFonts w:asciiTheme="minorHAnsi" w:eastAsiaTheme="minorHAnsi" w:hAnsiTheme="minorHAnsi" w:cstheme="minorHAnsi"/>
          <w:sz w:val="20"/>
          <w:szCs w:val="22"/>
          <w:lang w:eastAsia="en-US"/>
        </w:rPr>
        <w:t xml:space="preserve"> </w:t>
      </w:r>
      <w:r w:rsidR="00C3266F" w:rsidRPr="008A4B03">
        <w:rPr>
          <w:rFonts w:asciiTheme="minorHAnsi" w:eastAsiaTheme="minorHAnsi" w:hAnsiTheme="minorHAnsi" w:cstheme="minorHAnsi"/>
          <w:sz w:val="20"/>
          <w:szCs w:val="22"/>
          <w:lang w:eastAsia="en-US"/>
        </w:rPr>
        <w:t xml:space="preserve">Dette er viktig </w:t>
      </w:r>
      <w:r w:rsidR="00286B3E" w:rsidRPr="008A4B03">
        <w:rPr>
          <w:rFonts w:asciiTheme="minorHAnsi" w:eastAsiaTheme="minorHAnsi" w:hAnsiTheme="minorHAnsi" w:cstheme="minorHAnsi"/>
          <w:sz w:val="20"/>
          <w:szCs w:val="22"/>
          <w:lang w:eastAsia="en-US"/>
        </w:rPr>
        <w:t xml:space="preserve">forbedringsområde </w:t>
      </w:r>
      <w:r w:rsidR="00C3266F" w:rsidRPr="008A4B03">
        <w:rPr>
          <w:rFonts w:asciiTheme="minorHAnsi" w:eastAsiaTheme="minorHAnsi" w:hAnsiTheme="minorHAnsi" w:cstheme="minorHAnsi"/>
          <w:sz w:val="20"/>
          <w:szCs w:val="22"/>
          <w:lang w:eastAsia="en-US"/>
        </w:rPr>
        <w:t>også innen forskning</w:t>
      </w:r>
      <w:r w:rsidR="008A4B03">
        <w:rPr>
          <w:rFonts w:asciiTheme="minorHAnsi" w:eastAsiaTheme="minorHAnsi" w:hAnsiTheme="minorHAnsi" w:cstheme="minorHAnsi"/>
          <w:sz w:val="20"/>
          <w:szCs w:val="22"/>
          <w:lang w:eastAsia="en-US"/>
        </w:rPr>
        <w:t>.</w:t>
      </w:r>
    </w:p>
    <w:p w14:paraId="51EA5224" w14:textId="014CEE68" w:rsidR="00284D3B" w:rsidRPr="00697532" w:rsidRDefault="00286B3E" w:rsidP="00697532">
      <w:pPr>
        <w:rPr>
          <w:rFonts w:asciiTheme="minorHAnsi" w:eastAsiaTheme="minorHAnsi" w:hAnsiTheme="minorHAnsi" w:cstheme="minorHAnsi"/>
          <w:sz w:val="20"/>
        </w:rPr>
      </w:pPr>
      <w:r w:rsidRPr="00697532">
        <w:rPr>
          <w:rFonts w:asciiTheme="minorHAnsi" w:eastAsiaTheme="minorHAnsi" w:hAnsiTheme="minorHAnsi" w:cstheme="minorHAnsi"/>
          <w:sz w:val="20"/>
        </w:rPr>
        <w:t xml:space="preserve"> </w:t>
      </w:r>
    </w:p>
    <w:p w14:paraId="74306A9A" w14:textId="450B8F83" w:rsidR="00284D3B" w:rsidRPr="00284D3B" w:rsidRDefault="00284D3B" w:rsidP="00284D3B">
      <w:pPr>
        <w:rPr>
          <w:rFonts w:asciiTheme="minorHAnsi" w:hAnsiTheme="minorHAnsi" w:cstheme="minorHAnsi"/>
          <w:b/>
          <w:sz w:val="20"/>
        </w:rPr>
      </w:pPr>
      <w:r w:rsidRPr="00284D3B">
        <w:rPr>
          <w:rFonts w:asciiTheme="minorHAnsi" w:hAnsiTheme="minorHAnsi" w:cstheme="minorHAnsi"/>
          <w:b/>
          <w:sz w:val="20"/>
        </w:rPr>
        <w:t xml:space="preserve">Omstillingspotensialet i forskningssamarbeid må utløses </w:t>
      </w:r>
    </w:p>
    <w:p w14:paraId="6504C382" w14:textId="30DE5D45" w:rsidR="00A33ABF" w:rsidRPr="00013F54" w:rsidRDefault="00013F54" w:rsidP="00A33ABF">
      <w:pPr>
        <w:rPr>
          <w:rFonts w:asciiTheme="minorHAnsi" w:hAnsiTheme="minorHAnsi" w:cstheme="minorHAnsi"/>
          <w:sz w:val="20"/>
        </w:rPr>
      </w:pPr>
      <w:r w:rsidRPr="00284D3B">
        <w:rPr>
          <w:rFonts w:asciiTheme="minorHAnsi" w:hAnsiTheme="minorHAnsi" w:cstheme="minorHAnsi"/>
          <w:sz w:val="20"/>
        </w:rPr>
        <w:t xml:space="preserve">Regjeringens forslag til statsbudsjett 2021 bør i enda sterkere grad følge opp Langtidsplanens ambisjoner for å løse de store </w:t>
      </w:r>
      <w:r w:rsidRPr="00284D3B">
        <w:rPr>
          <w:rFonts w:asciiTheme="minorHAnsi" w:hAnsiTheme="minorHAnsi" w:cstheme="minorHAnsi"/>
          <w:color w:val="000000" w:themeColor="text1"/>
          <w:sz w:val="20"/>
        </w:rPr>
        <w:t xml:space="preserve">samfunnsutfordringene og den kritiske omstillingssituasjonen som næringslivet </w:t>
      </w:r>
      <w:r>
        <w:rPr>
          <w:rFonts w:asciiTheme="minorHAnsi" w:hAnsiTheme="minorHAnsi" w:cstheme="minorHAnsi"/>
          <w:color w:val="000000" w:themeColor="text1"/>
          <w:sz w:val="20"/>
        </w:rPr>
        <w:t xml:space="preserve">og velferdssamfunnet vårt </w:t>
      </w:r>
      <w:r w:rsidRPr="00284D3B">
        <w:rPr>
          <w:rFonts w:asciiTheme="minorHAnsi" w:hAnsiTheme="minorHAnsi" w:cstheme="minorHAnsi"/>
          <w:color w:val="000000" w:themeColor="text1"/>
          <w:sz w:val="20"/>
        </w:rPr>
        <w:t>står i</w:t>
      </w:r>
      <w:r w:rsidRPr="00284D3B">
        <w:rPr>
          <w:rFonts w:asciiTheme="minorHAnsi" w:hAnsiTheme="minorHAnsi" w:cstheme="minorHAnsi"/>
          <w:sz w:val="20"/>
        </w:rPr>
        <w:t xml:space="preserve">. </w:t>
      </w:r>
      <w:r w:rsidR="00A33ABF" w:rsidRPr="00013F54">
        <w:rPr>
          <w:rFonts w:asciiTheme="minorHAnsi" w:hAnsiTheme="minorHAnsi" w:cstheme="minorHAnsi"/>
          <w:sz w:val="20"/>
        </w:rPr>
        <w:t>Det er bekymringsfullt at enkelte departementer reduserer sin FoU-andel</w:t>
      </w:r>
      <w:r>
        <w:rPr>
          <w:rFonts w:asciiTheme="minorHAnsi" w:hAnsiTheme="minorHAnsi" w:cstheme="minorHAnsi"/>
          <w:sz w:val="20"/>
        </w:rPr>
        <w:t>. T</w:t>
      </w:r>
      <w:r w:rsidR="00A33ABF" w:rsidRPr="00013F54">
        <w:rPr>
          <w:rFonts w:asciiTheme="minorHAnsi" w:hAnsiTheme="minorHAnsi" w:cstheme="minorHAnsi"/>
          <w:sz w:val="20"/>
        </w:rPr>
        <w:t>il dels gjelder dette departementer</w:t>
      </w:r>
      <w:r w:rsidR="00A33ABF">
        <w:rPr>
          <w:rStyle w:val="Fotnotereferanse"/>
          <w:rFonts w:asciiTheme="minorHAnsi" w:hAnsiTheme="minorHAnsi" w:cstheme="minorHAnsi"/>
          <w:sz w:val="20"/>
        </w:rPr>
        <w:footnoteReference w:id="2"/>
      </w:r>
      <w:r w:rsidR="00A33ABF" w:rsidRPr="00013F54">
        <w:rPr>
          <w:rFonts w:asciiTheme="minorHAnsi" w:hAnsiTheme="minorHAnsi" w:cstheme="minorHAnsi"/>
          <w:sz w:val="20"/>
        </w:rPr>
        <w:t xml:space="preserve"> som allerede investerer </w:t>
      </w:r>
      <w:r>
        <w:rPr>
          <w:rFonts w:asciiTheme="minorHAnsi" w:hAnsiTheme="minorHAnsi" w:cstheme="minorHAnsi"/>
          <w:sz w:val="20"/>
        </w:rPr>
        <w:t xml:space="preserve">en liten andel av sine budsjetter </w:t>
      </w:r>
      <w:r w:rsidR="00A33ABF" w:rsidRPr="00013F54">
        <w:rPr>
          <w:rFonts w:asciiTheme="minorHAnsi" w:hAnsiTheme="minorHAnsi" w:cstheme="minorHAnsi"/>
          <w:sz w:val="20"/>
        </w:rPr>
        <w:t>i FoU</w:t>
      </w:r>
      <w:r w:rsidR="00777B0D">
        <w:rPr>
          <w:rFonts w:asciiTheme="minorHAnsi" w:hAnsiTheme="minorHAnsi" w:cstheme="minorHAnsi"/>
          <w:sz w:val="20"/>
        </w:rPr>
        <w:t xml:space="preserve"> (</w:t>
      </w:r>
      <w:proofErr w:type="spellStart"/>
      <w:r w:rsidR="00777B0D" w:rsidRPr="00777B0D">
        <w:rPr>
          <w:rFonts w:asciiTheme="minorHAnsi" w:hAnsiTheme="minorHAnsi" w:cstheme="minorHAnsi"/>
          <w:sz w:val="20"/>
        </w:rPr>
        <w:t>Prop</w:t>
      </w:r>
      <w:proofErr w:type="spellEnd"/>
      <w:r w:rsidR="00777B0D" w:rsidRPr="00777B0D">
        <w:rPr>
          <w:rFonts w:asciiTheme="minorHAnsi" w:hAnsiTheme="minorHAnsi" w:cstheme="minorHAnsi"/>
          <w:sz w:val="20"/>
        </w:rPr>
        <w:t>. 1 S Kunnskapsdepartementet, s.256</w:t>
      </w:r>
      <w:r w:rsidR="00777B0D">
        <w:rPr>
          <w:rFonts w:asciiTheme="minorHAnsi" w:hAnsiTheme="minorHAnsi" w:cstheme="minorHAnsi"/>
          <w:sz w:val="20"/>
        </w:rPr>
        <w:t>)</w:t>
      </w:r>
      <w:r w:rsidR="00A33ABF" w:rsidRPr="00013F54">
        <w:rPr>
          <w:rFonts w:asciiTheme="minorHAnsi" w:hAnsiTheme="minorHAnsi" w:cstheme="minorHAnsi"/>
          <w:sz w:val="20"/>
        </w:rPr>
        <w:t xml:space="preserve">. </w:t>
      </w:r>
      <w:r w:rsidR="00A33ABF" w:rsidRPr="0087284B">
        <w:rPr>
          <w:rFonts w:asciiTheme="minorHAnsi" w:hAnsiTheme="minorHAnsi" w:cstheme="minorHAnsi"/>
          <w:sz w:val="20"/>
        </w:rPr>
        <w:t xml:space="preserve">Ikke minst departementer </w:t>
      </w:r>
      <w:r w:rsidR="00087AF1" w:rsidRPr="0087284B">
        <w:rPr>
          <w:rFonts w:asciiTheme="minorHAnsi" w:hAnsiTheme="minorHAnsi" w:cstheme="minorHAnsi"/>
          <w:sz w:val="20"/>
        </w:rPr>
        <w:t xml:space="preserve">som er sentrale i </w:t>
      </w:r>
      <w:r w:rsidRPr="0087284B">
        <w:rPr>
          <w:rFonts w:asciiTheme="minorHAnsi" w:hAnsiTheme="minorHAnsi" w:cstheme="minorHAnsi"/>
          <w:sz w:val="20"/>
        </w:rPr>
        <w:t xml:space="preserve">langsiktig </w:t>
      </w:r>
      <w:r w:rsidR="001225AC" w:rsidRPr="0087284B">
        <w:rPr>
          <w:rFonts w:asciiTheme="minorHAnsi" w:hAnsiTheme="minorHAnsi" w:cstheme="minorHAnsi"/>
          <w:sz w:val="20"/>
        </w:rPr>
        <w:t>t</w:t>
      </w:r>
      <w:r w:rsidR="00D255C6">
        <w:rPr>
          <w:rFonts w:asciiTheme="minorHAnsi" w:hAnsiTheme="minorHAnsi" w:cstheme="minorHAnsi"/>
          <w:sz w:val="20"/>
        </w:rPr>
        <w:t>j</w:t>
      </w:r>
      <w:r w:rsidR="001225AC" w:rsidRPr="0087284B">
        <w:rPr>
          <w:rFonts w:asciiTheme="minorHAnsi" w:hAnsiTheme="minorHAnsi" w:cstheme="minorHAnsi"/>
          <w:sz w:val="20"/>
        </w:rPr>
        <w:t>eneste- og</w:t>
      </w:r>
      <w:r w:rsidR="00087AF1" w:rsidRPr="0087284B">
        <w:rPr>
          <w:rFonts w:asciiTheme="minorHAnsi" w:hAnsiTheme="minorHAnsi" w:cstheme="minorHAnsi"/>
          <w:sz w:val="20"/>
        </w:rPr>
        <w:t xml:space="preserve"> infrastrukturutvikling i velferdsstaten, med</w:t>
      </w:r>
      <w:r w:rsidR="00A33ABF" w:rsidRPr="0087284B">
        <w:rPr>
          <w:rFonts w:asciiTheme="minorHAnsi" w:hAnsiTheme="minorHAnsi" w:cstheme="minorHAnsi"/>
          <w:sz w:val="20"/>
        </w:rPr>
        <w:t xml:space="preserve"> tunge budsjetter som Arbeids- og sosialdepartementet (0,8% til FoU), Justisdepartementet (0,3% til FoU) eller Samferdselsdepartementet (0,4% til FoU). </w:t>
      </w:r>
      <w:r w:rsidRPr="00013F54">
        <w:rPr>
          <w:rFonts w:asciiTheme="minorHAnsi" w:hAnsiTheme="minorHAnsi" w:cstheme="minorHAnsi"/>
          <w:sz w:val="20"/>
        </w:rPr>
        <w:t xml:space="preserve">Hvordan sikrer en at </w:t>
      </w:r>
      <w:r w:rsidR="00883762">
        <w:rPr>
          <w:rFonts w:asciiTheme="minorHAnsi" w:hAnsiTheme="minorHAnsi" w:cstheme="minorHAnsi"/>
          <w:sz w:val="20"/>
        </w:rPr>
        <w:t>Norge</w:t>
      </w:r>
      <w:r w:rsidRPr="00013F54">
        <w:rPr>
          <w:rFonts w:asciiTheme="minorHAnsi" w:hAnsiTheme="minorHAnsi" w:cstheme="minorHAnsi"/>
          <w:sz w:val="20"/>
        </w:rPr>
        <w:t xml:space="preserve"> bygger tjen</w:t>
      </w:r>
      <w:r w:rsidR="00FF75AB">
        <w:rPr>
          <w:rFonts w:asciiTheme="minorHAnsi" w:hAnsiTheme="minorHAnsi" w:cstheme="minorHAnsi"/>
          <w:sz w:val="20"/>
        </w:rPr>
        <w:t>e</w:t>
      </w:r>
      <w:r w:rsidRPr="00013F54">
        <w:rPr>
          <w:rFonts w:asciiTheme="minorHAnsi" w:hAnsiTheme="minorHAnsi" w:cstheme="minorHAnsi"/>
          <w:sz w:val="20"/>
        </w:rPr>
        <w:t>steutvikling og infrastruktur for kommunikasjon</w:t>
      </w:r>
      <w:r w:rsidR="00EB24BE">
        <w:rPr>
          <w:rFonts w:asciiTheme="minorHAnsi" w:hAnsiTheme="minorHAnsi" w:cstheme="minorHAnsi"/>
          <w:sz w:val="20"/>
        </w:rPr>
        <w:t>, mobilitet</w:t>
      </w:r>
      <w:r w:rsidRPr="00013F54">
        <w:rPr>
          <w:rFonts w:asciiTheme="minorHAnsi" w:hAnsiTheme="minorHAnsi" w:cstheme="minorHAnsi"/>
          <w:sz w:val="20"/>
        </w:rPr>
        <w:t xml:space="preserve"> og sikkerhet for </w:t>
      </w:r>
      <w:r w:rsidR="00D234B5">
        <w:rPr>
          <w:rFonts w:asciiTheme="minorHAnsi" w:hAnsiTheme="minorHAnsi" w:cstheme="minorHAnsi"/>
          <w:sz w:val="20"/>
        </w:rPr>
        <w:t>årtier fremover</w:t>
      </w:r>
      <w:r w:rsidRPr="00013F54">
        <w:rPr>
          <w:rFonts w:asciiTheme="minorHAnsi" w:hAnsiTheme="minorHAnsi" w:cstheme="minorHAnsi"/>
          <w:sz w:val="20"/>
        </w:rPr>
        <w:t xml:space="preserve"> på beste kunnskap om fre</w:t>
      </w:r>
      <w:r>
        <w:rPr>
          <w:rFonts w:asciiTheme="minorHAnsi" w:hAnsiTheme="minorHAnsi" w:cstheme="minorHAnsi"/>
          <w:sz w:val="20"/>
        </w:rPr>
        <w:t xml:space="preserve">mtidens velferdsbehov, teknologi, materialer </w:t>
      </w:r>
      <w:proofErr w:type="spellStart"/>
      <w:r>
        <w:rPr>
          <w:rFonts w:asciiTheme="minorHAnsi" w:hAnsiTheme="minorHAnsi" w:cstheme="minorHAnsi"/>
          <w:sz w:val="20"/>
        </w:rPr>
        <w:t>osv</w:t>
      </w:r>
      <w:proofErr w:type="spellEnd"/>
      <w:r>
        <w:rPr>
          <w:rFonts w:asciiTheme="minorHAnsi" w:hAnsiTheme="minorHAnsi" w:cstheme="minorHAnsi"/>
          <w:sz w:val="20"/>
        </w:rPr>
        <w:t xml:space="preserve"> når en i så </w:t>
      </w:r>
      <w:r w:rsidR="00DA2507">
        <w:rPr>
          <w:rFonts w:asciiTheme="minorHAnsi" w:hAnsiTheme="minorHAnsi" w:cstheme="minorHAnsi"/>
          <w:sz w:val="20"/>
        </w:rPr>
        <w:t xml:space="preserve">begrenset </w:t>
      </w:r>
      <w:r>
        <w:rPr>
          <w:rFonts w:asciiTheme="minorHAnsi" w:hAnsiTheme="minorHAnsi" w:cstheme="minorHAnsi"/>
          <w:sz w:val="20"/>
        </w:rPr>
        <w:t xml:space="preserve">grad velger å investere i ny kunnskap? </w:t>
      </w:r>
      <w:r w:rsidR="00AB7F45">
        <w:rPr>
          <w:rFonts w:asciiTheme="minorHAnsi" w:hAnsiTheme="minorHAnsi" w:cstheme="minorHAnsi"/>
          <w:sz w:val="20"/>
        </w:rPr>
        <w:t>En ø</w:t>
      </w:r>
      <w:r>
        <w:rPr>
          <w:rFonts w:asciiTheme="minorHAnsi" w:hAnsiTheme="minorHAnsi" w:cstheme="minorHAnsi"/>
          <w:sz w:val="20"/>
        </w:rPr>
        <w:t>kning i forskningsmidler må kanaliseres gjennom Forskningsrådets konkurransearenaer for å sikre best relevans, kvalitet og effektivitet i forskningen.</w:t>
      </w:r>
    </w:p>
    <w:p w14:paraId="27683D4F" w14:textId="77777777" w:rsidR="00A33ABF" w:rsidRPr="00013F54" w:rsidRDefault="00A33ABF" w:rsidP="00284D3B">
      <w:pPr>
        <w:rPr>
          <w:rFonts w:asciiTheme="minorHAnsi" w:hAnsiTheme="minorHAnsi" w:cstheme="minorHAnsi"/>
          <w:sz w:val="20"/>
        </w:rPr>
      </w:pPr>
    </w:p>
    <w:p w14:paraId="5E90B6F7" w14:textId="486920D2"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szCs w:val="18"/>
        </w:rPr>
        <w:t>Samfunnseffekten av den anvendte forskningen i forskningsinstituttene er godt dokumentert av både EU, OECD og Forskningsrådet. Effektanalysen av næringslivets forskningssamarbeid med teknisk-industrielle institutte</w:t>
      </w:r>
      <w:r w:rsidR="008A4B03">
        <w:rPr>
          <w:rFonts w:asciiTheme="minorHAnsi" w:hAnsiTheme="minorHAnsi" w:cstheme="minorHAnsi"/>
          <w:sz w:val="20"/>
          <w:szCs w:val="18"/>
        </w:rPr>
        <w:t>r</w:t>
      </w:r>
      <w:r w:rsidRPr="00284D3B">
        <w:rPr>
          <w:rFonts w:asciiTheme="minorHAnsi" w:hAnsiTheme="minorHAnsi" w:cstheme="minorHAnsi"/>
          <w:sz w:val="20"/>
          <w:szCs w:val="18"/>
        </w:rPr>
        <w:t xml:space="preserve"> viser at samarbeidet gav økt verdiskaping i størrelsen 80 milliarder pr år de siste 10 årene, eller 1,1% av samlet verdiskaping i industrien. </w:t>
      </w:r>
      <w:r w:rsidRPr="00284D3B">
        <w:rPr>
          <w:rFonts w:asciiTheme="minorHAnsi" w:hAnsiTheme="minorHAnsi" w:cstheme="minorHAnsi"/>
          <w:sz w:val="20"/>
        </w:rPr>
        <w:t xml:space="preserve">Norske teknisk-industrielle forskningsinstitutter har en </w:t>
      </w:r>
      <w:r w:rsidR="004345AB">
        <w:rPr>
          <w:rFonts w:asciiTheme="minorHAnsi" w:hAnsiTheme="minorHAnsi" w:cstheme="minorHAnsi"/>
          <w:sz w:val="20"/>
        </w:rPr>
        <w:t>grunn</w:t>
      </w:r>
      <w:r w:rsidRPr="00284D3B">
        <w:rPr>
          <w:rFonts w:asciiTheme="minorHAnsi" w:hAnsiTheme="minorHAnsi" w:cstheme="minorHAnsi"/>
          <w:sz w:val="20"/>
        </w:rPr>
        <w:t xml:space="preserve">bevilgning på 8% i gjennomsnitt (2019). Dette er meget lavt i forhold til de forskningsmiljøer en samarbeider og konkurrerer med nasjonalt og internasjonalt, som har en </w:t>
      </w:r>
      <w:r w:rsidR="00624F42">
        <w:rPr>
          <w:rFonts w:asciiTheme="minorHAnsi" w:hAnsiTheme="minorHAnsi" w:cstheme="minorHAnsi"/>
          <w:sz w:val="20"/>
        </w:rPr>
        <w:t>grunn</w:t>
      </w:r>
      <w:r w:rsidRPr="00284D3B">
        <w:rPr>
          <w:rFonts w:asciiTheme="minorHAnsi" w:hAnsiTheme="minorHAnsi" w:cstheme="minorHAnsi"/>
          <w:sz w:val="20"/>
        </w:rPr>
        <w:t xml:space="preserve">bevilgning på 25%-50%. OECD mener at lav </w:t>
      </w:r>
      <w:r w:rsidR="004345AB">
        <w:rPr>
          <w:rFonts w:asciiTheme="minorHAnsi" w:hAnsiTheme="minorHAnsi" w:cstheme="minorHAnsi"/>
          <w:sz w:val="20"/>
        </w:rPr>
        <w:t>grunn</w:t>
      </w:r>
      <w:r w:rsidR="004345AB" w:rsidRPr="00284D3B">
        <w:rPr>
          <w:rFonts w:asciiTheme="minorHAnsi" w:hAnsiTheme="minorHAnsi" w:cstheme="minorHAnsi"/>
          <w:sz w:val="20"/>
        </w:rPr>
        <w:t>bevilgning</w:t>
      </w:r>
      <w:r w:rsidRPr="00284D3B">
        <w:rPr>
          <w:rFonts w:asciiTheme="minorHAnsi" w:hAnsiTheme="minorHAnsi" w:cstheme="minorHAnsi"/>
          <w:sz w:val="20"/>
        </w:rPr>
        <w:t xml:space="preserve"> for forskningsinstituttene er en </w:t>
      </w:r>
      <w:r w:rsidR="00276A4F">
        <w:rPr>
          <w:rFonts w:asciiTheme="minorHAnsi" w:hAnsiTheme="minorHAnsi" w:cstheme="minorHAnsi"/>
          <w:sz w:val="20"/>
        </w:rPr>
        <w:t xml:space="preserve">begrensende faktor </w:t>
      </w:r>
      <w:r w:rsidRPr="00284D3B">
        <w:rPr>
          <w:rFonts w:asciiTheme="minorHAnsi" w:hAnsiTheme="minorHAnsi" w:cstheme="minorHAnsi"/>
          <w:sz w:val="20"/>
        </w:rPr>
        <w:t xml:space="preserve">i det norske forskningssystemet og som </w:t>
      </w:r>
      <w:r w:rsidR="0062466F">
        <w:rPr>
          <w:rFonts w:asciiTheme="minorHAnsi" w:hAnsiTheme="minorHAnsi" w:cstheme="minorHAnsi"/>
          <w:sz w:val="20"/>
        </w:rPr>
        <w:t xml:space="preserve">svekker </w:t>
      </w:r>
      <w:r w:rsidRPr="00284D3B">
        <w:rPr>
          <w:rFonts w:asciiTheme="minorHAnsi" w:hAnsiTheme="minorHAnsi" w:cstheme="minorHAnsi"/>
          <w:sz w:val="20"/>
        </w:rPr>
        <w:t xml:space="preserve">samfunnseffekten av en høyt kvalifisert instituttsektor. FFA er derfor svært fornøyd med at det foreslås en økning i </w:t>
      </w:r>
      <w:r w:rsidR="00C41A5B">
        <w:rPr>
          <w:rFonts w:asciiTheme="minorHAnsi" w:hAnsiTheme="minorHAnsi" w:cstheme="minorHAnsi"/>
          <w:sz w:val="20"/>
        </w:rPr>
        <w:t>grunn</w:t>
      </w:r>
      <w:r w:rsidRPr="00284D3B">
        <w:rPr>
          <w:rFonts w:asciiTheme="minorHAnsi" w:hAnsiTheme="minorHAnsi" w:cstheme="minorHAnsi"/>
          <w:sz w:val="20"/>
        </w:rPr>
        <w:t xml:space="preserve">bevilgningen til de teknisk-industrielle instituttene på 50 </w:t>
      </w:r>
      <w:proofErr w:type="spellStart"/>
      <w:r w:rsidRPr="00284D3B">
        <w:rPr>
          <w:rFonts w:asciiTheme="minorHAnsi" w:hAnsiTheme="minorHAnsi" w:cstheme="minorHAnsi"/>
          <w:sz w:val="20"/>
        </w:rPr>
        <w:t>mill</w:t>
      </w:r>
      <w:proofErr w:type="spellEnd"/>
      <w:r w:rsidRPr="00284D3B">
        <w:rPr>
          <w:rFonts w:asciiTheme="minorHAnsi" w:hAnsiTheme="minorHAnsi" w:cstheme="minorHAnsi"/>
          <w:sz w:val="20"/>
        </w:rPr>
        <w:t xml:space="preserve"> kr over </w:t>
      </w:r>
      <w:proofErr w:type="spellStart"/>
      <w:r w:rsidRPr="00284D3B">
        <w:rPr>
          <w:rFonts w:asciiTheme="minorHAnsi" w:hAnsiTheme="minorHAnsi" w:cstheme="minorHAnsi"/>
          <w:sz w:val="20"/>
        </w:rPr>
        <w:t>NFDs</w:t>
      </w:r>
      <w:proofErr w:type="spellEnd"/>
      <w:r w:rsidRPr="00284D3B">
        <w:rPr>
          <w:rFonts w:asciiTheme="minorHAnsi" w:hAnsiTheme="minorHAnsi" w:cstheme="minorHAnsi"/>
          <w:sz w:val="20"/>
        </w:rPr>
        <w:t xml:space="preserve"> budsjett. Denne økningen må trappes opp til internasjonalt nivå </w:t>
      </w:r>
      <w:r w:rsidR="00013F54">
        <w:rPr>
          <w:rFonts w:asciiTheme="minorHAnsi" w:hAnsiTheme="minorHAnsi" w:cstheme="minorHAnsi"/>
          <w:sz w:val="20"/>
        </w:rPr>
        <w:t xml:space="preserve">over </w:t>
      </w:r>
      <w:r w:rsidRPr="00284D3B">
        <w:rPr>
          <w:rFonts w:asciiTheme="minorHAnsi" w:hAnsiTheme="minorHAnsi" w:cstheme="minorHAnsi"/>
          <w:sz w:val="20"/>
        </w:rPr>
        <w:t xml:space="preserve">de neste 5 årene. </w:t>
      </w:r>
    </w:p>
    <w:p w14:paraId="70C7FE7D" w14:textId="77777777" w:rsidR="00284D3B" w:rsidRPr="00284D3B" w:rsidRDefault="00284D3B" w:rsidP="00284D3B">
      <w:pPr>
        <w:rPr>
          <w:rFonts w:asciiTheme="minorHAnsi" w:hAnsiTheme="minorHAnsi" w:cstheme="minorHAnsi"/>
          <w:sz w:val="20"/>
        </w:rPr>
      </w:pPr>
    </w:p>
    <w:p w14:paraId="437B0822" w14:textId="07B207F7" w:rsidR="00284D3B" w:rsidRDefault="00284D3B" w:rsidP="00284D3B">
      <w:pPr>
        <w:rPr>
          <w:rFonts w:asciiTheme="minorHAnsi" w:hAnsiTheme="minorHAnsi" w:cstheme="minorHAnsi"/>
          <w:sz w:val="20"/>
        </w:rPr>
      </w:pPr>
      <w:r w:rsidRPr="00284D3B">
        <w:rPr>
          <w:rFonts w:asciiTheme="minorHAnsi" w:hAnsiTheme="minorHAnsi" w:cstheme="minorHAnsi"/>
          <w:sz w:val="20"/>
        </w:rPr>
        <w:t xml:space="preserve">Norske bedrifter har meget god gjennomslagskraft EUs forsknings- og innovasjonssamarbeid og har teknologi og prosjekter som konkurrerer sterkt på den europeiske arenaen. De teknisk-industrielle instituttene er den viktigste norske samarbeidspartneren for bedriftene. Forskningsinstituttene som mottar støtte, tilbyr næringslivet og det offentlige kompetanse og forskningstjenester av høy internasjonal kvalitet. Derfor er det avgjørende at forskningsinstituttene gis mulighet til å delta for </w:t>
      </w:r>
      <w:r w:rsidR="00013F54">
        <w:rPr>
          <w:rFonts w:asciiTheme="minorHAnsi" w:hAnsiTheme="minorHAnsi" w:cstheme="minorHAnsi"/>
          <w:sz w:val="20"/>
        </w:rPr>
        <w:t>fullt. Kostnadsdekning for instituttene i Horisont Europa gjennom STIM-EU er avgjørende</w:t>
      </w:r>
      <w:r w:rsidR="00742ABE">
        <w:rPr>
          <w:rFonts w:asciiTheme="minorHAnsi" w:hAnsiTheme="minorHAnsi" w:cstheme="minorHAnsi"/>
          <w:sz w:val="20"/>
        </w:rPr>
        <w:t>.</w:t>
      </w:r>
    </w:p>
    <w:p w14:paraId="0F18641B" w14:textId="0409161D" w:rsidR="00BC0520" w:rsidRDefault="00BC0520" w:rsidP="00284D3B">
      <w:pPr>
        <w:rPr>
          <w:rFonts w:asciiTheme="minorHAnsi" w:hAnsiTheme="minorHAnsi" w:cstheme="minorHAnsi"/>
          <w:sz w:val="20"/>
        </w:rPr>
      </w:pPr>
    </w:p>
    <w:p w14:paraId="41F10C10" w14:textId="5F7CD1B1" w:rsidR="00BC0520" w:rsidRPr="00284D3B" w:rsidRDefault="00D36D8C" w:rsidP="00BC0520">
      <w:pPr>
        <w:spacing w:line="264" w:lineRule="auto"/>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FFA mener d</w:t>
      </w:r>
      <w:r w:rsidR="00BC0520" w:rsidRPr="00BC0520">
        <w:rPr>
          <w:rFonts w:asciiTheme="minorHAnsi" w:eastAsiaTheme="minorHAnsi" w:hAnsiTheme="minorHAnsi" w:cstheme="minorHAnsi"/>
          <w:sz w:val="20"/>
          <w:szCs w:val="22"/>
          <w:lang w:eastAsia="en-US"/>
        </w:rPr>
        <w:t xml:space="preserve">et er foruroligende at regjeringen reduserer bevilgningen til Forskningsrådet med 628 </w:t>
      </w:r>
      <w:proofErr w:type="spellStart"/>
      <w:r w:rsidR="00BC0520" w:rsidRPr="00BC0520">
        <w:rPr>
          <w:rFonts w:asciiTheme="minorHAnsi" w:eastAsiaTheme="minorHAnsi" w:hAnsiTheme="minorHAnsi" w:cstheme="minorHAnsi"/>
          <w:sz w:val="20"/>
          <w:szCs w:val="22"/>
          <w:lang w:eastAsia="en-US"/>
        </w:rPr>
        <w:t>mill</w:t>
      </w:r>
      <w:proofErr w:type="spellEnd"/>
      <w:r w:rsidR="00BC0520" w:rsidRPr="00BC0520">
        <w:rPr>
          <w:rFonts w:asciiTheme="minorHAnsi" w:eastAsiaTheme="minorHAnsi" w:hAnsiTheme="minorHAnsi" w:cstheme="minorHAnsi"/>
          <w:sz w:val="20"/>
          <w:szCs w:val="22"/>
          <w:lang w:eastAsia="en-US"/>
        </w:rPr>
        <w:t xml:space="preserve"> kr, selv om det uttrykkes at reduksjonen er ettårig og ikke skal føre til redusert aktivitet. FFA er opptatt av langsiktighet i forskningsfinansieringen og er bekymret for at et uforutsigbart finansieringssystem skal svekke </w:t>
      </w:r>
      <w:r w:rsidR="00BC0520">
        <w:rPr>
          <w:rFonts w:asciiTheme="minorHAnsi" w:eastAsiaTheme="minorHAnsi" w:hAnsiTheme="minorHAnsi" w:cstheme="minorHAnsi"/>
          <w:sz w:val="20"/>
          <w:szCs w:val="22"/>
          <w:lang w:eastAsia="en-US"/>
        </w:rPr>
        <w:t>den</w:t>
      </w:r>
      <w:r w:rsidR="00BC0520" w:rsidRPr="00BC0520">
        <w:rPr>
          <w:rFonts w:asciiTheme="minorHAnsi" w:eastAsiaTheme="minorHAnsi" w:hAnsiTheme="minorHAnsi" w:cstheme="minorHAnsi"/>
          <w:sz w:val="20"/>
          <w:szCs w:val="22"/>
          <w:lang w:eastAsia="en-US"/>
        </w:rPr>
        <w:t xml:space="preserve"> på sikt.</w:t>
      </w:r>
    </w:p>
    <w:p w14:paraId="3BB83DD0" w14:textId="262833E0" w:rsidR="00783E9D" w:rsidRDefault="00783E9D" w:rsidP="00284D3B">
      <w:pPr>
        <w:rPr>
          <w:rFonts w:asciiTheme="minorHAnsi" w:hAnsiTheme="minorHAnsi" w:cstheme="minorHAnsi"/>
          <w:sz w:val="20"/>
        </w:rPr>
      </w:pPr>
    </w:p>
    <w:p w14:paraId="36C89C62" w14:textId="7839AE6D"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Vennlig hilsen</w:t>
      </w:r>
    </w:p>
    <w:p w14:paraId="49242AF3" w14:textId="77777777" w:rsidR="00284D3B" w:rsidRPr="00284D3B" w:rsidRDefault="00284D3B" w:rsidP="00284D3B">
      <w:pPr>
        <w:rPr>
          <w:rFonts w:asciiTheme="minorHAnsi" w:hAnsiTheme="minorHAnsi" w:cstheme="minorHAnsi"/>
          <w:i/>
          <w:noProof/>
          <w:sz w:val="20"/>
        </w:rPr>
      </w:pPr>
    </w:p>
    <w:p w14:paraId="0B9093D5" w14:textId="77777777" w:rsidR="00284D3B" w:rsidRPr="00284D3B" w:rsidRDefault="00284D3B" w:rsidP="00284D3B">
      <w:pPr>
        <w:rPr>
          <w:rFonts w:asciiTheme="minorHAnsi" w:hAnsiTheme="minorHAnsi" w:cstheme="minorHAnsi"/>
          <w:i/>
          <w:sz w:val="20"/>
        </w:rPr>
      </w:pPr>
      <w:r w:rsidRPr="00284D3B">
        <w:rPr>
          <w:rFonts w:asciiTheme="minorHAnsi" w:hAnsiTheme="minorHAnsi" w:cstheme="minorHAnsi"/>
          <w:i/>
          <w:noProof/>
          <w:sz w:val="20"/>
        </w:rPr>
        <w:t>Agnes Landstad</w:t>
      </w:r>
    </w:p>
    <w:p w14:paraId="448406E7"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Daglig leder FFA</w:t>
      </w:r>
    </w:p>
    <w:p w14:paraId="470E9F4B" w14:textId="77777777" w:rsidR="00284D3B" w:rsidRPr="00284D3B" w:rsidRDefault="00284D3B" w:rsidP="00284D3B">
      <w:pPr>
        <w:rPr>
          <w:rFonts w:asciiTheme="minorHAnsi" w:hAnsiTheme="minorHAnsi" w:cstheme="minorHAnsi"/>
          <w:sz w:val="20"/>
        </w:rPr>
      </w:pPr>
    </w:p>
    <w:p w14:paraId="1701D3B8" w14:textId="77777777" w:rsidR="00284D3B" w:rsidRPr="00284D3B" w:rsidRDefault="00284D3B" w:rsidP="00284D3B">
      <w:pPr>
        <w:pBdr>
          <w:top w:val="single" w:sz="4" w:space="1" w:color="auto"/>
        </w:pBdr>
        <w:rPr>
          <w:rFonts w:asciiTheme="minorHAnsi" w:hAnsiTheme="minorHAnsi" w:cstheme="minorHAnsi"/>
          <w:i/>
          <w:iCs/>
          <w:sz w:val="18"/>
          <w:szCs w:val="18"/>
        </w:rPr>
      </w:pPr>
      <w:r w:rsidRPr="00284D3B">
        <w:rPr>
          <w:rFonts w:asciiTheme="minorHAnsi" w:hAnsiTheme="minorHAnsi" w:cstheme="minorHAnsi"/>
          <w:i/>
          <w:iCs/>
          <w:sz w:val="18"/>
          <w:szCs w:val="18"/>
        </w:rPr>
        <w:t xml:space="preserve">Forskningsinstituttenes Fellesarena organiserer de 36 selvstendige forskningsinstituttene som fyller kriteriene for basisbevilgning fra Forskningsrådet, til sammen 6500 årsverk og 10,2 </w:t>
      </w:r>
      <w:proofErr w:type="spellStart"/>
      <w:r w:rsidRPr="00284D3B">
        <w:rPr>
          <w:rFonts w:asciiTheme="minorHAnsi" w:hAnsiTheme="minorHAnsi" w:cstheme="minorHAnsi"/>
          <w:i/>
          <w:iCs/>
          <w:sz w:val="18"/>
          <w:szCs w:val="18"/>
        </w:rPr>
        <w:t>mrd</w:t>
      </w:r>
      <w:proofErr w:type="spellEnd"/>
      <w:r w:rsidRPr="00284D3B">
        <w:rPr>
          <w:rFonts w:asciiTheme="minorHAnsi" w:hAnsiTheme="minorHAnsi" w:cstheme="minorHAnsi"/>
          <w:i/>
          <w:iCs/>
          <w:sz w:val="18"/>
          <w:szCs w:val="18"/>
        </w:rPr>
        <w:t xml:space="preserve"> kr i årlig omsetning, derav 1,2 </w:t>
      </w:r>
      <w:proofErr w:type="spellStart"/>
      <w:r w:rsidRPr="00284D3B">
        <w:rPr>
          <w:rFonts w:asciiTheme="minorHAnsi" w:hAnsiTheme="minorHAnsi" w:cstheme="minorHAnsi"/>
          <w:i/>
          <w:iCs/>
          <w:sz w:val="18"/>
          <w:szCs w:val="18"/>
        </w:rPr>
        <w:t>mrd</w:t>
      </w:r>
      <w:proofErr w:type="spellEnd"/>
      <w:r w:rsidRPr="00284D3B">
        <w:rPr>
          <w:rFonts w:asciiTheme="minorHAnsi" w:hAnsiTheme="minorHAnsi" w:cstheme="minorHAnsi"/>
          <w:i/>
          <w:iCs/>
          <w:sz w:val="18"/>
          <w:szCs w:val="18"/>
        </w:rPr>
        <w:t xml:space="preserve"> kr fra utlandet. Norge har i sin instituttsektor et velfungerende apparat for anvendt, tverrfaglig og målrettet forskning og problemløsning. Den anvendte forskningen er innrettet mot de store samfunnsutfordringene og bidrar til konkurransekraft, innovasjonsevne og omstilling i næringsliv og offentlig sektor. Evalueringer og studier viser at forskningsinstituttene holder høy faglig kvalitet, har stor vitenskapelig publisering, høy siteringsfrekvens og henter hjem en stor andel av EU-midlene. </w:t>
      </w:r>
    </w:p>
    <w:p w14:paraId="3C23FAA8" w14:textId="77777777" w:rsidR="00284D3B" w:rsidRPr="00284D3B" w:rsidRDefault="00284D3B" w:rsidP="00284D3B">
      <w:pPr>
        <w:pBdr>
          <w:top w:val="single" w:sz="4" w:space="1" w:color="auto"/>
        </w:pBdr>
        <w:rPr>
          <w:rFonts w:asciiTheme="minorHAnsi" w:hAnsiTheme="minorHAnsi" w:cstheme="minorHAnsi"/>
          <w:i/>
          <w:iCs/>
          <w:sz w:val="18"/>
          <w:szCs w:val="18"/>
        </w:rPr>
      </w:pPr>
    </w:p>
    <w:p w14:paraId="4B53DD71" w14:textId="77777777" w:rsidR="00284D3B" w:rsidRPr="00284D3B" w:rsidRDefault="00284D3B" w:rsidP="00284D3B">
      <w:pPr>
        <w:pBdr>
          <w:top w:val="single" w:sz="4" w:space="1" w:color="auto"/>
        </w:pBdr>
        <w:rPr>
          <w:rFonts w:asciiTheme="minorHAnsi" w:hAnsiTheme="minorHAnsi" w:cstheme="minorHAnsi"/>
          <w:sz w:val="18"/>
          <w:szCs w:val="18"/>
        </w:rPr>
      </w:pPr>
      <w:r w:rsidRPr="00284D3B">
        <w:rPr>
          <w:rFonts w:asciiTheme="minorHAnsi" w:hAnsiTheme="minorHAnsi" w:cstheme="minorHAnsi"/>
          <w:i/>
          <w:iCs/>
          <w:sz w:val="18"/>
          <w:szCs w:val="18"/>
        </w:rPr>
        <w:t xml:space="preserve">Forskningsinstituttene er sentrale forsknings- og innovasjonspartnere for bedriftene og fungerer som akseleratorer for innovasjon og omstilling i samfunnet. Instituttene bygger en bro mellom grunnleggende forskning og private og offentlige virksomheters behov for ny kunnskap og nye løsninger. </w:t>
      </w:r>
      <w:r w:rsidRPr="00284D3B">
        <w:rPr>
          <w:rFonts w:asciiTheme="minorHAnsi" w:hAnsiTheme="minorHAnsi" w:cstheme="minorHAnsi"/>
          <w:sz w:val="18"/>
          <w:szCs w:val="18"/>
        </w:rPr>
        <w:t xml:space="preserve"> </w:t>
      </w:r>
    </w:p>
    <w:sectPr w:rsidR="00284D3B" w:rsidRPr="00284D3B" w:rsidSect="000D5765">
      <w:headerReference w:type="even" r:id="rId8"/>
      <w:headerReference w:type="default" r:id="rId9"/>
      <w:footerReference w:type="even" r:id="rId10"/>
      <w:footerReference w:type="default" r:id="rId11"/>
      <w:headerReference w:type="first" r:id="rId12"/>
      <w:footerReference w:type="first" r:id="rId13"/>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97818" w14:textId="77777777" w:rsidR="003371E3" w:rsidRDefault="003371E3" w:rsidP="0032655B">
      <w:r>
        <w:separator/>
      </w:r>
    </w:p>
  </w:endnote>
  <w:endnote w:type="continuationSeparator" w:id="0">
    <w:p w14:paraId="1515AEEE" w14:textId="77777777" w:rsidR="003371E3" w:rsidRDefault="003371E3" w:rsidP="0032655B">
      <w:r>
        <w:continuationSeparator/>
      </w:r>
    </w:p>
  </w:endnote>
  <w:endnote w:type="continuationNotice" w:id="1">
    <w:p w14:paraId="0A59F7E2" w14:textId="77777777" w:rsidR="003371E3" w:rsidRDefault="00337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DA5E0" w14:textId="77777777" w:rsidR="00C4383C" w:rsidRDefault="00C4383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2A2D" w14:textId="35F682EE"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3371E3"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4.3pt;margin-top:-7.95pt;width:549.7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3"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3371E3" w:rsidP="006F312B">
                    <w:pPr>
                      <w:pStyle w:val="Topptekst"/>
                      <w:rPr>
                        <w:rFonts w:asciiTheme="minorHAnsi" w:hAnsiTheme="minorHAnsi" w:cstheme="minorHAnsi"/>
                        <w:sz w:val="18"/>
                        <w:szCs w:val="18"/>
                        <w:lang w:val="nn-NO"/>
                      </w:rPr>
                    </w:pPr>
                    <w:hyperlink r:id="rId4"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3"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824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2"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8241"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A027F" w14:textId="77777777" w:rsidR="003371E3" w:rsidRDefault="003371E3" w:rsidP="0032655B">
      <w:r>
        <w:separator/>
      </w:r>
    </w:p>
  </w:footnote>
  <w:footnote w:type="continuationSeparator" w:id="0">
    <w:p w14:paraId="1E391E55" w14:textId="77777777" w:rsidR="003371E3" w:rsidRDefault="003371E3" w:rsidP="0032655B">
      <w:r>
        <w:continuationSeparator/>
      </w:r>
    </w:p>
  </w:footnote>
  <w:footnote w:type="continuationNotice" w:id="1">
    <w:p w14:paraId="04E2111C" w14:textId="77777777" w:rsidR="003371E3" w:rsidRDefault="003371E3"/>
  </w:footnote>
  <w:footnote w:id="2">
    <w:p w14:paraId="02CD3AD5" w14:textId="77777777" w:rsidR="00A33ABF" w:rsidRPr="00A33ABF" w:rsidRDefault="00A33ABF" w:rsidP="00A33ABF">
      <w:pPr>
        <w:pStyle w:val="Fotnotetekst"/>
        <w:rPr>
          <w:rFonts w:asciiTheme="minorHAnsi" w:hAnsiTheme="minorHAnsi" w:cstheme="minorHAnsi"/>
          <w:sz w:val="18"/>
          <w:szCs w:val="18"/>
        </w:rPr>
      </w:pPr>
      <w:r w:rsidRPr="00A33ABF">
        <w:rPr>
          <w:rStyle w:val="Fotnotereferanse"/>
          <w:rFonts w:asciiTheme="minorHAnsi" w:hAnsiTheme="minorHAnsi" w:cstheme="minorHAnsi"/>
          <w:sz w:val="18"/>
          <w:szCs w:val="18"/>
        </w:rPr>
        <w:footnoteRef/>
      </w:r>
      <w:r w:rsidRPr="00A33ABF">
        <w:rPr>
          <w:rFonts w:asciiTheme="minorHAnsi" w:hAnsiTheme="minorHAnsi" w:cstheme="minorHAnsi"/>
          <w:sz w:val="18"/>
          <w:szCs w:val="18"/>
        </w:rPr>
        <w:t xml:space="preserve"> </w:t>
      </w:r>
      <w:hyperlink r:id="rId1" w:history="1">
        <w:proofErr w:type="spellStart"/>
        <w:r w:rsidRPr="00A33ABF">
          <w:rPr>
            <w:rStyle w:val="Hyperkobling"/>
            <w:rFonts w:asciiTheme="minorHAnsi" w:hAnsiTheme="minorHAnsi" w:cstheme="minorHAnsi"/>
            <w:sz w:val="18"/>
            <w:szCs w:val="18"/>
          </w:rPr>
          <w:t>Prop</w:t>
        </w:r>
        <w:proofErr w:type="spellEnd"/>
        <w:r w:rsidRPr="00A33ABF">
          <w:rPr>
            <w:rStyle w:val="Hyperkobling"/>
            <w:rFonts w:asciiTheme="minorHAnsi" w:hAnsiTheme="minorHAnsi" w:cstheme="minorHAnsi"/>
            <w:sz w:val="18"/>
            <w:szCs w:val="18"/>
          </w:rPr>
          <w:t>. 1 S Kunnskapsdepartementet</w:t>
        </w:r>
      </w:hyperlink>
      <w:r w:rsidRPr="00A33ABF">
        <w:rPr>
          <w:rFonts w:asciiTheme="minorHAnsi" w:hAnsiTheme="minorHAnsi" w:cstheme="minorHAnsi"/>
          <w:sz w:val="18"/>
          <w:szCs w:val="18"/>
        </w:rPr>
        <w:t>, s.256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15C4" w14:textId="26D66904" w:rsidR="00FB611F" w:rsidRPr="00CF705C" w:rsidRDefault="000D5765" w:rsidP="00CF705C">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D3CB5"/>
    <w:multiLevelType w:val="multilevel"/>
    <w:tmpl w:val="742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BE25AEB"/>
    <w:multiLevelType w:val="hybridMultilevel"/>
    <w:tmpl w:val="5B4C0EE8"/>
    <w:lvl w:ilvl="0" w:tplc="A05424F4">
      <w:numFmt w:val="bullet"/>
      <w:lvlText w:val="•"/>
      <w:lvlJc w:val="left"/>
      <w:pPr>
        <w:ind w:left="705" w:hanging="70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0"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1"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DAE7274"/>
    <w:multiLevelType w:val="hybridMultilevel"/>
    <w:tmpl w:val="408A68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EF7EBF"/>
    <w:multiLevelType w:val="hybridMultilevel"/>
    <w:tmpl w:val="3F4E0A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51A2F58"/>
    <w:multiLevelType w:val="hybridMultilevel"/>
    <w:tmpl w:val="EC680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14"/>
  </w:num>
  <w:num w:numId="4">
    <w:abstractNumId w:val="27"/>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9"/>
  </w:num>
  <w:num w:numId="16">
    <w:abstractNumId w:val="19"/>
  </w:num>
  <w:num w:numId="17">
    <w:abstractNumId w:val="12"/>
  </w:num>
  <w:num w:numId="18">
    <w:abstractNumId w:val="23"/>
  </w:num>
  <w:num w:numId="19">
    <w:abstractNumId w:val="21"/>
  </w:num>
  <w:num w:numId="20">
    <w:abstractNumId w:val="28"/>
  </w:num>
  <w:num w:numId="21">
    <w:abstractNumId w:val="20"/>
  </w:num>
  <w:num w:numId="22">
    <w:abstractNumId w:val="11"/>
  </w:num>
  <w:num w:numId="23">
    <w:abstractNumId w:val="13"/>
  </w:num>
  <w:num w:numId="24">
    <w:abstractNumId w:val="16"/>
  </w:num>
  <w:num w:numId="25">
    <w:abstractNumId w:val="26"/>
  </w:num>
  <w:num w:numId="26">
    <w:abstractNumId w:val="17"/>
  </w:num>
  <w:num w:numId="27">
    <w:abstractNumId w:val="25"/>
  </w:num>
  <w:num w:numId="28">
    <w:abstractNumId w:val="15"/>
  </w:num>
  <w:num w:numId="29">
    <w:abstractNumId w:val="30"/>
  </w:num>
  <w:num w:numId="30">
    <w:abstractNumId w:val="10"/>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3513"/>
    <w:rsid w:val="0000470F"/>
    <w:rsid w:val="000058DB"/>
    <w:rsid w:val="00013F54"/>
    <w:rsid w:val="00014DC2"/>
    <w:rsid w:val="000155D2"/>
    <w:rsid w:val="000155E1"/>
    <w:rsid w:val="00020C09"/>
    <w:rsid w:val="000212AC"/>
    <w:rsid w:val="00027503"/>
    <w:rsid w:val="00033473"/>
    <w:rsid w:val="00052912"/>
    <w:rsid w:val="000606B2"/>
    <w:rsid w:val="000670C6"/>
    <w:rsid w:val="00073960"/>
    <w:rsid w:val="00080D1B"/>
    <w:rsid w:val="00081397"/>
    <w:rsid w:val="00087AF1"/>
    <w:rsid w:val="00091C09"/>
    <w:rsid w:val="00094B60"/>
    <w:rsid w:val="00096085"/>
    <w:rsid w:val="000A0D28"/>
    <w:rsid w:val="000A4B4A"/>
    <w:rsid w:val="000C169F"/>
    <w:rsid w:val="000C3240"/>
    <w:rsid w:val="000C64F9"/>
    <w:rsid w:val="000D5765"/>
    <w:rsid w:val="000E7890"/>
    <w:rsid w:val="000F1C16"/>
    <w:rsid w:val="001022A0"/>
    <w:rsid w:val="00107266"/>
    <w:rsid w:val="00116808"/>
    <w:rsid w:val="001225AC"/>
    <w:rsid w:val="00132A65"/>
    <w:rsid w:val="00150130"/>
    <w:rsid w:val="00153D5C"/>
    <w:rsid w:val="001553AB"/>
    <w:rsid w:val="00171FD1"/>
    <w:rsid w:val="00172972"/>
    <w:rsid w:val="00175884"/>
    <w:rsid w:val="00176033"/>
    <w:rsid w:val="001769F5"/>
    <w:rsid w:val="001814C7"/>
    <w:rsid w:val="00185BA8"/>
    <w:rsid w:val="00192819"/>
    <w:rsid w:val="001943BE"/>
    <w:rsid w:val="001A1978"/>
    <w:rsid w:val="001A29BD"/>
    <w:rsid w:val="001B317D"/>
    <w:rsid w:val="001D252C"/>
    <w:rsid w:val="001D75F0"/>
    <w:rsid w:val="001F2AB8"/>
    <w:rsid w:val="001F70AD"/>
    <w:rsid w:val="0020090F"/>
    <w:rsid w:val="00200F2B"/>
    <w:rsid w:val="00243BDB"/>
    <w:rsid w:val="00262E46"/>
    <w:rsid w:val="00262F73"/>
    <w:rsid w:val="00276A4F"/>
    <w:rsid w:val="00284D3B"/>
    <w:rsid w:val="00284E8B"/>
    <w:rsid w:val="00286B3E"/>
    <w:rsid w:val="00293FA0"/>
    <w:rsid w:val="002956BE"/>
    <w:rsid w:val="002A1F15"/>
    <w:rsid w:val="002A258D"/>
    <w:rsid w:val="002A3471"/>
    <w:rsid w:val="002B65C8"/>
    <w:rsid w:val="002C1546"/>
    <w:rsid w:val="002D589B"/>
    <w:rsid w:val="002D606C"/>
    <w:rsid w:val="002D6D2A"/>
    <w:rsid w:val="002E1DD9"/>
    <w:rsid w:val="002F72BA"/>
    <w:rsid w:val="00306C9D"/>
    <w:rsid w:val="0032655B"/>
    <w:rsid w:val="00330695"/>
    <w:rsid w:val="003371E3"/>
    <w:rsid w:val="00337E94"/>
    <w:rsid w:val="00343262"/>
    <w:rsid w:val="003546D8"/>
    <w:rsid w:val="00364017"/>
    <w:rsid w:val="00364AE8"/>
    <w:rsid w:val="0037214D"/>
    <w:rsid w:val="00382B75"/>
    <w:rsid w:val="00396EF9"/>
    <w:rsid w:val="003A2895"/>
    <w:rsid w:val="003A2EE8"/>
    <w:rsid w:val="003B262C"/>
    <w:rsid w:val="003B4B14"/>
    <w:rsid w:val="003B7E98"/>
    <w:rsid w:val="003C04E3"/>
    <w:rsid w:val="003D4EA8"/>
    <w:rsid w:val="003E3477"/>
    <w:rsid w:val="003F12AD"/>
    <w:rsid w:val="004010AB"/>
    <w:rsid w:val="004040AB"/>
    <w:rsid w:val="004056E1"/>
    <w:rsid w:val="00405A23"/>
    <w:rsid w:val="00411DFE"/>
    <w:rsid w:val="004270FB"/>
    <w:rsid w:val="00430FD4"/>
    <w:rsid w:val="00432A73"/>
    <w:rsid w:val="004345AB"/>
    <w:rsid w:val="00440B75"/>
    <w:rsid w:val="00443E77"/>
    <w:rsid w:val="004451F0"/>
    <w:rsid w:val="0045730F"/>
    <w:rsid w:val="0046426A"/>
    <w:rsid w:val="004672F0"/>
    <w:rsid w:val="00475E33"/>
    <w:rsid w:val="00481921"/>
    <w:rsid w:val="0048239B"/>
    <w:rsid w:val="00486BE6"/>
    <w:rsid w:val="00493B33"/>
    <w:rsid w:val="004A5727"/>
    <w:rsid w:val="004B0BB2"/>
    <w:rsid w:val="004B39B8"/>
    <w:rsid w:val="004B424D"/>
    <w:rsid w:val="004B4F9D"/>
    <w:rsid w:val="004C1C83"/>
    <w:rsid w:val="004C209C"/>
    <w:rsid w:val="004C328B"/>
    <w:rsid w:val="004C36EB"/>
    <w:rsid w:val="004D289C"/>
    <w:rsid w:val="004D2FD5"/>
    <w:rsid w:val="004E1120"/>
    <w:rsid w:val="004F5214"/>
    <w:rsid w:val="00506ECA"/>
    <w:rsid w:val="00514054"/>
    <w:rsid w:val="005225A4"/>
    <w:rsid w:val="00526FCF"/>
    <w:rsid w:val="00532626"/>
    <w:rsid w:val="00544A76"/>
    <w:rsid w:val="00544D61"/>
    <w:rsid w:val="005538A9"/>
    <w:rsid w:val="0055720C"/>
    <w:rsid w:val="00562162"/>
    <w:rsid w:val="00563333"/>
    <w:rsid w:val="0057182D"/>
    <w:rsid w:val="00580618"/>
    <w:rsid w:val="00592497"/>
    <w:rsid w:val="005975AB"/>
    <w:rsid w:val="00597B2B"/>
    <w:rsid w:val="00597C32"/>
    <w:rsid w:val="005A13F1"/>
    <w:rsid w:val="005B6F80"/>
    <w:rsid w:val="005C112E"/>
    <w:rsid w:val="005C114B"/>
    <w:rsid w:val="005C7D27"/>
    <w:rsid w:val="005E2E73"/>
    <w:rsid w:val="005E7AB3"/>
    <w:rsid w:val="005F0A2E"/>
    <w:rsid w:val="005F2009"/>
    <w:rsid w:val="005F2A30"/>
    <w:rsid w:val="005F4C19"/>
    <w:rsid w:val="00601532"/>
    <w:rsid w:val="006161F2"/>
    <w:rsid w:val="00620CF7"/>
    <w:rsid w:val="0062466F"/>
    <w:rsid w:val="00624F42"/>
    <w:rsid w:val="006270D2"/>
    <w:rsid w:val="00643ABA"/>
    <w:rsid w:val="00646028"/>
    <w:rsid w:val="00651378"/>
    <w:rsid w:val="00662CEF"/>
    <w:rsid w:val="00663C70"/>
    <w:rsid w:val="006660BB"/>
    <w:rsid w:val="0067193F"/>
    <w:rsid w:val="006770FA"/>
    <w:rsid w:val="00691512"/>
    <w:rsid w:val="00697532"/>
    <w:rsid w:val="00697BAC"/>
    <w:rsid w:val="006A6914"/>
    <w:rsid w:val="006C142E"/>
    <w:rsid w:val="006C3194"/>
    <w:rsid w:val="006C3364"/>
    <w:rsid w:val="006D4D23"/>
    <w:rsid w:val="006E347A"/>
    <w:rsid w:val="006E4CFA"/>
    <w:rsid w:val="006E7DEC"/>
    <w:rsid w:val="006F0AF5"/>
    <w:rsid w:val="006F312B"/>
    <w:rsid w:val="006F49B0"/>
    <w:rsid w:val="006F7125"/>
    <w:rsid w:val="00702155"/>
    <w:rsid w:val="00706E35"/>
    <w:rsid w:val="00707582"/>
    <w:rsid w:val="00711BCD"/>
    <w:rsid w:val="007128F3"/>
    <w:rsid w:val="007172C4"/>
    <w:rsid w:val="00720C62"/>
    <w:rsid w:val="007309F1"/>
    <w:rsid w:val="007342BB"/>
    <w:rsid w:val="00734867"/>
    <w:rsid w:val="00735991"/>
    <w:rsid w:val="00742A02"/>
    <w:rsid w:val="00742ABE"/>
    <w:rsid w:val="00753218"/>
    <w:rsid w:val="007735D8"/>
    <w:rsid w:val="00777B0D"/>
    <w:rsid w:val="00783E9D"/>
    <w:rsid w:val="00786DAC"/>
    <w:rsid w:val="007903B1"/>
    <w:rsid w:val="00790B9C"/>
    <w:rsid w:val="00796400"/>
    <w:rsid w:val="007A30FD"/>
    <w:rsid w:val="007A434E"/>
    <w:rsid w:val="007B5C8E"/>
    <w:rsid w:val="007C553D"/>
    <w:rsid w:val="007D217B"/>
    <w:rsid w:val="007F0961"/>
    <w:rsid w:val="007F3FB0"/>
    <w:rsid w:val="007F5345"/>
    <w:rsid w:val="007F5912"/>
    <w:rsid w:val="007F5A21"/>
    <w:rsid w:val="00806BDE"/>
    <w:rsid w:val="00820304"/>
    <w:rsid w:val="008217C5"/>
    <w:rsid w:val="00824A05"/>
    <w:rsid w:val="00826499"/>
    <w:rsid w:val="00835B07"/>
    <w:rsid w:val="0084088B"/>
    <w:rsid w:val="00841CAF"/>
    <w:rsid w:val="00846BB8"/>
    <w:rsid w:val="00853A7D"/>
    <w:rsid w:val="00862D6F"/>
    <w:rsid w:val="00866D98"/>
    <w:rsid w:val="0087284B"/>
    <w:rsid w:val="00874D10"/>
    <w:rsid w:val="0087530F"/>
    <w:rsid w:val="00876E64"/>
    <w:rsid w:val="00880DB4"/>
    <w:rsid w:val="00883762"/>
    <w:rsid w:val="00891E21"/>
    <w:rsid w:val="0089687E"/>
    <w:rsid w:val="008A3B6E"/>
    <w:rsid w:val="008A4B03"/>
    <w:rsid w:val="008A52DF"/>
    <w:rsid w:val="008D2098"/>
    <w:rsid w:val="008D6F21"/>
    <w:rsid w:val="008F0095"/>
    <w:rsid w:val="008F2AC1"/>
    <w:rsid w:val="008F591D"/>
    <w:rsid w:val="00901137"/>
    <w:rsid w:val="009276FF"/>
    <w:rsid w:val="00941175"/>
    <w:rsid w:val="009425BA"/>
    <w:rsid w:val="00946E80"/>
    <w:rsid w:val="0095040A"/>
    <w:rsid w:val="009750FC"/>
    <w:rsid w:val="00977657"/>
    <w:rsid w:val="00991667"/>
    <w:rsid w:val="009A2161"/>
    <w:rsid w:val="009A4485"/>
    <w:rsid w:val="009A48C2"/>
    <w:rsid w:val="009B39A8"/>
    <w:rsid w:val="009C11D4"/>
    <w:rsid w:val="009E552A"/>
    <w:rsid w:val="009F3AFE"/>
    <w:rsid w:val="009F65CA"/>
    <w:rsid w:val="009F78A1"/>
    <w:rsid w:val="00A163AF"/>
    <w:rsid w:val="00A25B4A"/>
    <w:rsid w:val="00A26A85"/>
    <w:rsid w:val="00A33ABF"/>
    <w:rsid w:val="00A35D61"/>
    <w:rsid w:val="00A42AB4"/>
    <w:rsid w:val="00A42EB2"/>
    <w:rsid w:val="00A47334"/>
    <w:rsid w:val="00A54406"/>
    <w:rsid w:val="00A54D5F"/>
    <w:rsid w:val="00A65568"/>
    <w:rsid w:val="00A66BA2"/>
    <w:rsid w:val="00A67A03"/>
    <w:rsid w:val="00A70583"/>
    <w:rsid w:val="00A75EAF"/>
    <w:rsid w:val="00A803C4"/>
    <w:rsid w:val="00AA29AF"/>
    <w:rsid w:val="00AA471D"/>
    <w:rsid w:val="00AB3066"/>
    <w:rsid w:val="00AB4C33"/>
    <w:rsid w:val="00AB6E8F"/>
    <w:rsid w:val="00AB7F45"/>
    <w:rsid w:val="00AC06CF"/>
    <w:rsid w:val="00AC1704"/>
    <w:rsid w:val="00AC4B8C"/>
    <w:rsid w:val="00AC7834"/>
    <w:rsid w:val="00AD1FB7"/>
    <w:rsid w:val="00AD45C0"/>
    <w:rsid w:val="00AD58F0"/>
    <w:rsid w:val="00AE5638"/>
    <w:rsid w:val="00AF2F95"/>
    <w:rsid w:val="00AF5ABF"/>
    <w:rsid w:val="00AF7941"/>
    <w:rsid w:val="00B005E8"/>
    <w:rsid w:val="00B0200F"/>
    <w:rsid w:val="00B05B51"/>
    <w:rsid w:val="00B30547"/>
    <w:rsid w:val="00B32B7E"/>
    <w:rsid w:val="00B338D6"/>
    <w:rsid w:val="00B50B90"/>
    <w:rsid w:val="00B5397D"/>
    <w:rsid w:val="00B57D39"/>
    <w:rsid w:val="00B63E13"/>
    <w:rsid w:val="00B706F5"/>
    <w:rsid w:val="00B72637"/>
    <w:rsid w:val="00B807F8"/>
    <w:rsid w:val="00B85050"/>
    <w:rsid w:val="00B932DA"/>
    <w:rsid w:val="00B97E07"/>
    <w:rsid w:val="00BA11CF"/>
    <w:rsid w:val="00BB2D4F"/>
    <w:rsid w:val="00BB2DE1"/>
    <w:rsid w:val="00BC0520"/>
    <w:rsid w:val="00BC5A03"/>
    <w:rsid w:val="00BD79C5"/>
    <w:rsid w:val="00BE7C65"/>
    <w:rsid w:val="00BF1F22"/>
    <w:rsid w:val="00BF3FD8"/>
    <w:rsid w:val="00BF49F3"/>
    <w:rsid w:val="00C00069"/>
    <w:rsid w:val="00C00B39"/>
    <w:rsid w:val="00C02798"/>
    <w:rsid w:val="00C05D61"/>
    <w:rsid w:val="00C072BD"/>
    <w:rsid w:val="00C138AA"/>
    <w:rsid w:val="00C257D3"/>
    <w:rsid w:val="00C323D7"/>
    <w:rsid w:val="00C32571"/>
    <w:rsid w:val="00C3266F"/>
    <w:rsid w:val="00C32DB3"/>
    <w:rsid w:val="00C36E5A"/>
    <w:rsid w:val="00C40331"/>
    <w:rsid w:val="00C41A5B"/>
    <w:rsid w:val="00C4383C"/>
    <w:rsid w:val="00C57035"/>
    <w:rsid w:val="00C62163"/>
    <w:rsid w:val="00C817A4"/>
    <w:rsid w:val="00C913C7"/>
    <w:rsid w:val="00CA2F8B"/>
    <w:rsid w:val="00CB07B3"/>
    <w:rsid w:val="00CB1ED3"/>
    <w:rsid w:val="00CC263A"/>
    <w:rsid w:val="00CC6253"/>
    <w:rsid w:val="00CC7CE7"/>
    <w:rsid w:val="00CD1F9C"/>
    <w:rsid w:val="00CD5088"/>
    <w:rsid w:val="00CD7703"/>
    <w:rsid w:val="00CE3775"/>
    <w:rsid w:val="00CE46C4"/>
    <w:rsid w:val="00CF01A8"/>
    <w:rsid w:val="00CF4019"/>
    <w:rsid w:val="00CF4DEB"/>
    <w:rsid w:val="00CF705C"/>
    <w:rsid w:val="00D00C4C"/>
    <w:rsid w:val="00D11F9C"/>
    <w:rsid w:val="00D13E3B"/>
    <w:rsid w:val="00D20C71"/>
    <w:rsid w:val="00D234B5"/>
    <w:rsid w:val="00D255C6"/>
    <w:rsid w:val="00D36D8C"/>
    <w:rsid w:val="00D5765A"/>
    <w:rsid w:val="00D63FAC"/>
    <w:rsid w:val="00D91FE9"/>
    <w:rsid w:val="00D932FD"/>
    <w:rsid w:val="00DA2507"/>
    <w:rsid w:val="00DA3E43"/>
    <w:rsid w:val="00DA684D"/>
    <w:rsid w:val="00DB2EFF"/>
    <w:rsid w:val="00DB33FD"/>
    <w:rsid w:val="00DC7ED7"/>
    <w:rsid w:val="00DD1434"/>
    <w:rsid w:val="00DD1B8F"/>
    <w:rsid w:val="00DD2C1D"/>
    <w:rsid w:val="00DE0844"/>
    <w:rsid w:val="00DE49A7"/>
    <w:rsid w:val="00DE5255"/>
    <w:rsid w:val="00DE7F10"/>
    <w:rsid w:val="00DF126A"/>
    <w:rsid w:val="00E013CE"/>
    <w:rsid w:val="00E12CC3"/>
    <w:rsid w:val="00E12CFE"/>
    <w:rsid w:val="00E14893"/>
    <w:rsid w:val="00E21232"/>
    <w:rsid w:val="00E24929"/>
    <w:rsid w:val="00E510BA"/>
    <w:rsid w:val="00E52E93"/>
    <w:rsid w:val="00E53C4D"/>
    <w:rsid w:val="00E63CAC"/>
    <w:rsid w:val="00E71326"/>
    <w:rsid w:val="00E72F4E"/>
    <w:rsid w:val="00E7466A"/>
    <w:rsid w:val="00E82CC7"/>
    <w:rsid w:val="00E90653"/>
    <w:rsid w:val="00E907D5"/>
    <w:rsid w:val="00E96C79"/>
    <w:rsid w:val="00EB07F5"/>
    <w:rsid w:val="00EB24BE"/>
    <w:rsid w:val="00EB3A4A"/>
    <w:rsid w:val="00EB70E0"/>
    <w:rsid w:val="00EB7C04"/>
    <w:rsid w:val="00EC3593"/>
    <w:rsid w:val="00EC69F6"/>
    <w:rsid w:val="00ED120E"/>
    <w:rsid w:val="00ED36AB"/>
    <w:rsid w:val="00EE4518"/>
    <w:rsid w:val="00EF764A"/>
    <w:rsid w:val="00F01A42"/>
    <w:rsid w:val="00F02D39"/>
    <w:rsid w:val="00F03C5E"/>
    <w:rsid w:val="00F04FB7"/>
    <w:rsid w:val="00F0546A"/>
    <w:rsid w:val="00F16E75"/>
    <w:rsid w:val="00F2034E"/>
    <w:rsid w:val="00F430EB"/>
    <w:rsid w:val="00F5321B"/>
    <w:rsid w:val="00F55644"/>
    <w:rsid w:val="00F5631E"/>
    <w:rsid w:val="00F65E24"/>
    <w:rsid w:val="00F72956"/>
    <w:rsid w:val="00F80F02"/>
    <w:rsid w:val="00F91254"/>
    <w:rsid w:val="00F9340B"/>
    <w:rsid w:val="00F95964"/>
    <w:rsid w:val="00FA5BA7"/>
    <w:rsid w:val="00FA6F44"/>
    <w:rsid w:val="00FB2061"/>
    <w:rsid w:val="00FB4343"/>
    <w:rsid w:val="00FB611F"/>
    <w:rsid w:val="00FB786A"/>
    <w:rsid w:val="00FC49B1"/>
    <w:rsid w:val="00FD3385"/>
    <w:rsid w:val="00FD4B0C"/>
    <w:rsid w:val="00FE20C2"/>
    <w:rsid w:val="00FE294E"/>
    <w:rsid w:val="00FE7E91"/>
    <w:rsid w:val="00FF4E52"/>
    <w:rsid w:val="00FF5C1D"/>
    <w:rsid w:val="00FF5F68"/>
    <w:rsid w:val="00FF6E2C"/>
    <w:rsid w:val="00FF75AB"/>
    <w:rsid w:val="00FF76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A89A3"/>
  <w15:docId w15:val="{369B7F04-BE41-4EEB-8180-15F6DE88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paragraph" w:styleId="Rentekst">
    <w:name w:val="Plain Text"/>
    <w:basedOn w:val="Normal"/>
    <w:link w:val="RentekstTegn"/>
    <w:uiPriority w:val="99"/>
    <w:semiHidden/>
    <w:unhideWhenUsed/>
    <w:rsid w:val="00087AF1"/>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087AF1"/>
    <w:rPr>
      <w:rFonts w:eastAsiaTheme="minorHAnsi" w:cstheme="minorBidi"/>
      <w:sz w:val="22"/>
      <w:szCs w:val="21"/>
      <w:lang w:eastAsia="en-US"/>
    </w:rPr>
  </w:style>
  <w:style w:type="paragraph" w:styleId="Revisjon">
    <w:name w:val="Revision"/>
    <w:hidden/>
    <w:uiPriority w:val="99"/>
    <w:semiHidden/>
    <w:rsid w:val="00B932D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contentassets/4e62136236634bea8438652ad54d299d/nn-no/pdfs/prp202020210001_kddddpdf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90437A6770C74B8CB12D96D7C49688" ma:contentTypeVersion="11" ma:contentTypeDescription="Create a new document." ma:contentTypeScope="" ma:versionID="72c590a99c474aa5b11ec13ff5bcb3d7">
  <xsd:schema xmlns:xsd="http://www.w3.org/2001/XMLSchema" xmlns:xs="http://www.w3.org/2001/XMLSchema" xmlns:p="http://schemas.microsoft.com/office/2006/metadata/properties" xmlns:ns2="e1ec469b-8f6e-4d89-91a8-2ca6b2677eea" xmlns:ns3="b0d5cea6-c6ee-4dc4-a58b-450b8a5e29b3" targetNamespace="http://schemas.microsoft.com/office/2006/metadata/properties" ma:root="true" ma:fieldsID="3f1903878bf46891ed44344e327350bf" ns2:_="" ns3:_="">
    <xsd:import namespace="e1ec469b-8f6e-4d89-91a8-2ca6b2677eea"/>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469b-8f6e-4d89-91a8-2ca6b2677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AC2FC169-3AA5-424A-A874-13EC736F6AC3}"/>
</file>

<file path=customXml/itemProps3.xml><?xml version="1.0" encoding="utf-8"?>
<ds:datastoreItem xmlns:ds="http://schemas.openxmlformats.org/officeDocument/2006/customXml" ds:itemID="{93BD1A19-D59E-4B14-AECE-5A8BABCA7F63}"/>
</file>

<file path=customXml/itemProps4.xml><?xml version="1.0" encoding="utf-8"?>
<ds:datastoreItem xmlns:ds="http://schemas.openxmlformats.org/officeDocument/2006/customXml" ds:itemID="{5DC4E96D-4805-495C-B8F2-AFA1AEFBDC6C}"/>
</file>

<file path=customXml/itemProps5.xml><?xml version="1.0" encoding="utf-8"?>
<ds:datastoreItem xmlns:ds="http://schemas.openxmlformats.org/officeDocument/2006/customXml" ds:itemID="{DCD53439-CD06-4776-A533-89C4194B5F88}"/>
</file>

<file path=docProps/app.xml><?xml version="1.0" encoding="utf-8"?>
<Properties xmlns="http://schemas.openxmlformats.org/officeDocument/2006/extended-properties" xmlns:vt="http://schemas.openxmlformats.org/officeDocument/2006/docPropsVTypes">
  <Template>Normal</Template>
  <TotalTime>167</TotalTime>
  <Pages>2</Pages>
  <Words>1152</Words>
  <Characters>7458</Characters>
  <Application>Microsoft Office Word</Application>
  <DocSecurity>0</DocSecurity>
  <Lines>109</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8575</CharactersWithSpaces>
  <SharedDoc>false</SharedDoc>
  <HLinks>
    <vt:vector size="18" baseType="variant">
      <vt:variant>
        <vt:i4>8257613</vt:i4>
      </vt:variant>
      <vt:variant>
        <vt:i4>0</vt:i4>
      </vt:variant>
      <vt:variant>
        <vt:i4>0</vt:i4>
      </vt:variant>
      <vt:variant>
        <vt:i4>5</vt:i4>
      </vt:variant>
      <vt:variant>
        <vt:lpwstr>https://www.regjeringen.no/contentassets/4e62136236634bea8438652ad54d299d/nn-no/pdfs/prp202020210001_kddddpdfs.pdf</vt:lpwstr>
      </vt:variant>
      <vt:variant>
        <vt:lpwstr/>
      </vt:variant>
      <vt:variant>
        <vt:i4>1310748</vt:i4>
      </vt:variant>
      <vt:variant>
        <vt:i4>3</vt:i4>
      </vt:variant>
      <vt:variant>
        <vt:i4>0</vt:i4>
      </vt:variant>
      <vt:variant>
        <vt:i4>5</vt:i4>
      </vt:variant>
      <vt:variant>
        <vt:lpwstr>https://www.abelia.no/bransjeforeninger/ffa-forskningsinstituttenes-fellesarena/</vt:lpwstr>
      </vt:variant>
      <vt:variant>
        <vt:lpwstr/>
      </vt:variant>
      <vt:variant>
        <vt:i4>5177392</vt:i4>
      </vt:variant>
      <vt:variant>
        <vt:i4>0</vt:i4>
      </vt:variant>
      <vt:variant>
        <vt:i4>0</vt:i4>
      </vt:variant>
      <vt:variant>
        <vt:i4>5</vt:i4>
      </vt:variant>
      <vt:variant>
        <vt:lpwstr>mailto:agnes.landstad@abelia.no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cp:lastModifiedBy>Agnes Landstad</cp:lastModifiedBy>
  <cp:revision>141</cp:revision>
  <cp:lastPrinted>2015-04-22T07:47:00Z</cp:lastPrinted>
  <dcterms:created xsi:type="dcterms:W3CDTF">2020-10-12T11:37:00Z</dcterms:created>
  <dcterms:modified xsi:type="dcterms:W3CDTF">2020-10-14T10:52:00Z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0x010100B490437A6770C74B8CB12D96D7C49688</vt:lpwstr>
  </property>
</Properties>
</file>