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BEC18" w14:textId="5FBACF8A" w:rsidR="009A2161" w:rsidRPr="00FA7A90" w:rsidRDefault="009A2161" w:rsidP="00874D10">
      <w:pPr>
        <w:rPr>
          <w:rFonts w:asciiTheme="minorHAnsi" w:hAnsiTheme="minorHAnsi" w:cstheme="minorHAnsi"/>
          <w:b/>
          <w:sz w:val="22"/>
          <w:szCs w:val="22"/>
          <w:lang w:val="nn-NO"/>
        </w:rPr>
      </w:pPr>
      <w:r w:rsidRPr="00FA7A90">
        <w:rPr>
          <w:rFonts w:asciiTheme="minorHAnsi" w:hAnsiTheme="minorHAnsi" w:cstheme="minorHAnsi"/>
          <w:b/>
          <w:sz w:val="22"/>
          <w:szCs w:val="22"/>
          <w:lang w:val="nn-NO"/>
        </w:rPr>
        <w:tab/>
      </w:r>
    </w:p>
    <w:p w14:paraId="1B16F91C" w14:textId="77777777" w:rsidR="00FA7A90" w:rsidRPr="00FA7A90" w:rsidRDefault="00FA7A90" w:rsidP="00874D10">
      <w:pPr>
        <w:rPr>
          <w:rFonts w:asciiTheme="minorHAnsi" w:hAnsiTheme="minorHAnsi" w:cstheme="minorHAnsi"/>
          <w:sz w:val="22"/>
          <w:szCs w:val="22"/>
          <w:lang w:val="nn-NO"/>
        </w:rPr>
      </w:pPr>
      <w:r w:rsidRPr="00FA7A90">
        <w:rPr>
          <w:rFonts w:asciiTheme="minorHAnsi" w:hAnsiTheme="minorHAnsi" w:cstheme="minorHAnsi"/>
          <w:sz w:val="22"/>
          <w:szCs w:val="22"/>
          <w:lang w:val="nn-NO"/>
        </w:rPr>
        <w:t>Forskningsrådet</w:t>
      </w:r>
    </w:p>
    <w:p w14:paraId="1302DCBC" w14:textId="3B04175B" w:rsidR="00FA7A90" w:rsidRPr="00FA7A90" w:rsidRDefault="00FA7A90" w:rsidP="00874D10">
      <w:pPr>
        <w:rPr>
          <w:rFonts w:asciiTheme="minorHAnsi" w:hAnsiTheme="minorHAnsi" w:cstheme="minorHAnsi"/>
          <w:sz w:val="22"/>
          <w:szCs w:val="22"/>
          <w:lang w:val="nn-NO"/>
        </w:rPr>
      </w:pPr>
      <w:r w:rsidRPr="00FA7A90">
        <w:rPr>
          <w:rFonts w:asciiTheme="minorHAnsi" w:hAnsiTheme="minorHAnsi" w:cstheme="minorHAnsi"/>
          <w:sz w:val="22"/>
          <w:szCs w:val="22"/>
          <w:lang w:val="nn-NO"/>
        </w:rPr>
        <w:t>Kunnskapsdepartementet</w:t>
      </w:r>
    </w:p>
    <w:p w14:paraId="19603401" w14:textId="2D5E3ACF" w:rsidR="00691512" w:rsidRPr="00FA7A90" w:rsidRDefault="00806BDE" w:rsidP="00874D10">
      <w:pPr>
        <w:rPr>
          <w:rFonts w:asciiTheme="minorHAnsi" w:hAnsiTheme="minorHAnsi" w:cstheme="minorHAnsi"/>
          <w:sz w:val="22"/>
          <w:szCs w:val="22"/>
          <w:lang w:val="nn-NO"/>
        </w:rPr>
      </w:pPr>
      <w:r w:rsidRPr="00FA7A90">
        <w:rPr>
          <w:rFonts w:asciiTheme="minorHAnsi" w:hAnsiTheme="minorHAnsi" w:cstheme="minorHAnsi"/>
          <w:sz w:val="22"/>
          <w:szCs w:val="22"/>
          <w:lang w:val="nn-NO"/>
        </w:rPr>
        <w:tab/>
      </w:r>
      <w:r w:rsidRPr="00FA7A90">
        <w:rPr>
          <w:rFonts w:asciiTheme="minorHAnsi" w:hAnsiTheme="minorHAnsi" w:cstheme="minorHAnsi"/>
          <w:sz w:val="22"/>
          <w:szCs w:val="22"/>
          <w:lang w:val="nn-NO"/>
        </w:rPr>
        <w:tab/>
      </w:r>
      <w:r w:rsidRPr="00FA7A90">
        <w:rPr>
          <w:rFonts w:asciiTheme="minorHAnsi" w:hAnsiTheme="minorHAnsi" w:cstheme="minorHAnsi"/>
          <w:sz w:val="22"/>
          <w:szCs w:val="22"/>
          <w:lang w:val="nn-NO"/>
        </w:rPr>
        <w:tab/>
      </w:r>
    </w:p>
    <w:p w14:paraId="1AB7D37F" w14:textId="6E6C9699" w:rsidR="00691512" w:rsidRPr="004B4F9D" w:rsidRDefault="00806BDE" w:rsidP="00691512">
      <w:pPr>
        <w:rPr>
          <w:rFonts w:ascii="Calibri" w:hAnsi="Calibri" w:cs="Calibri"/>
          <w:sz w:val="22"/>
          <w:szCs w:val="22"/>
          <w:lang w:val="nn-NO"/>
        </w:rPr>
      </w:pPr>
      <w:r w:rsidRPr="00262E46">
        <w:rPr>
          <w:lang w:val="nn-NO"/>
        </w:rPr>
        <w:tab/>
      </w:r>
      <w:r w:rsidRPr="00262E46">
        <w:rPr>
          <w:lang w:val="nn-NO"/>
        </w:rPr>
        <w:tab/>
      </w:r>
      <w:r w:rsidRPr="00262E46">
        <w:rPr>
          <w:lang w:val="nn-NO"/>
        </w:rPr>
        <w:tab/>
      </w:r>
      <w:r w:rsidRPr="00262E46">
        <w:rPr>
          <w:lang w:val="nn-NO"/>
        </w:rPr>
        <w:tab/>
      </w:r>
      <w:r w:rsidRPr="00262E46">
        <w:rPr>
          <w:lang w:val="nn-NO"/>
        </w:rPr>
        <w:tab/>
      </w:r>
      <w:r w:rsidRPr="00262E46">
        <w:rPr>
          <w:lang w:val="nn-NO"/>
        </w:rPr>
        <w:tab/>
      </w:r>
      <w:r w:rsidRPr="00262E46">
        <w:rPr>
          <w:lang w:val="nn-NO"/>
        </w:rPr>
        <w:tab/>
      </w:r>
      <w:r w:rsidRPr="00262E46">
        <w:rPr>
          <w:lang w:val="nn-NO"/>
        </w:rPr>
        <w:tab/>
      </w:r>
      <w:r w:rsidRPr="00262E46">
        <w:rPr>
          <w:lang w:val="nn-NO"/>
        </w:rPr>
        <w:tab/>
      </w:r>
      <w:r w:rsidR="00742A02" w:rsidRPr="00262E46">
        <w:rPr>
          <w:lang w:val="nn-NO"/>
        </w:rPr>
        <w:t xml:space="preserve">         </w:t>
      </w:r>
      <w:r w:rsidR="00742A02" w:rsidRPr="004B4F9D">
        <w:rPr>
          <w:rFonts w:ascii="Calibri" w:hAnsi="Calibri" w:cs="Calibri"/>
          <w:sz w:val="22"/>
          <w:szCs w:val="22"/>
          <w:lang w:val="nn-NO"/>
        </w:rPr>
        <w:t>Oslo</w:t>
      </w:r>
      <w:r w:rsidR="00A25B4A" w:rsidRPr="004B4F9D">
        <w:rPr>
          <w:rFonts w:ascii="Calibri" w:hAnsi="Calibri" w:cs="Calibri"/>
          <w:sz w:val="22"/>
          <w:szCs w:val="22"/>
          <w:lang w:val="nn-NO"/>
        </w:rPr>
        <w:t>,</w:t>
      </w:r>
      <w:r w:rsidR="00742A02" w:rsidRPr="004B4F9D">
        <w:rPr>
          <w:rFonts w:ascii="Calibri" w:hAnsi="Calibri" w:cs="Calibri"/>
          <w:sz w:val="22"/>
          <w:szCs w:val="22"/>
          <w:lang w:val="nn-NO"/>
        </w:rPr>
        <w:t xml:space="preserve"> </w:t>
      </w:r>
      <w:r w:rsidR="004E7F76">
        <w:rPr>
          <w:rFonts w:ascii="Calibri" w:hAnsi="Calibri" w:cs="Calibri"/>
          <w:sz w:val="22"/>
          <w:szCs w:val="22"/>
          <w:lang w:val="nn-NO"/>
        </w:rPr>
        <w:t>2</w:t>
      </w:r>
      <w:r w:rsidR="00093D3F">
        <w:rPr>
          <w:rFonts w:ascii="Calibri" w:hAnsi="Calibri" w:cs="Calibri"/>
          <w:sz w:val="22"/>
          <w:szCs w:val="22"/>
          <w:lang w:val="nn-NO"/>
        </w:rPr>
        <w:t>6</w:t>
      </w:r>
      <w:r w:rsidR="00BA37D0">
        <w:rPr>
          <w:rFonts w:ascii="Calibri" w:hAnsi="Calibri" w:cs="Calibri"/>
          <w:sz w:val="22"/>
          <w:szCs w:val="22"/>
          <w:lang w:val="nn-NO"/>
        </w:rPr>
        <w:t>.</w:t>
      </w:r>
      <w:r w:rsidR="00FA7A90">
        <w:rPr>
          <w:rFonts w:ascii="Calibri" w:hAnsi="Calibri" w:cs="Calibri"/>
          <w:sz w:val="22"/>
          <w:szCs w:val="22"/>
          <w:lang w:val="nn-NO"/>
        </w:rPr>
        <w:t>11</w:t>
      </w:r>
      <w:r w:rsidR="001A1978">
        <w:rPr>
          <w:rFonts w:ascii="Calibri" w:hAnsi="Calibri" w:cs="Calibri"/>
          <w:sz w:val="22"/>
          <w:szCs w:val="22"/>
          <w:lang w:val="nn-NO"/>
        </w:rPr>
        <w:t>.202</w:t>
      </w:r>
      <w:r w:rsidR="00FA7A90">
        <w:rPr>
          <w:rFonts w:ascii="Calibri" w:hAnsi="Calibri" w:cs="Calibri"/>
          <w:sz w:val="22"/>
          <w:szCs w:val="22"/>
          <w:lang w:val="nn-NO"/>
        </w:rPr>
        <w:t>1</w:t>
      </w:r>
    </w:p>
    <w:p w14:paraId="3EC17541" w14:textId="01081327" w:rsidR="00577421" w:rsidRPr="00986CE4" w:rsidRDefault="00577421" w:rsidP="00577421">
      <w:pPr>
        <w:rPr>
          <w:rFonts w:asciiTheme="minorHAnsi" w:hAnsiTheme="minorHAnsi" w:cstheme="minorHAnsi"/>
          <w:sz w:val="22"/>
          <w:szCs w:val="22"/>
          <w:lang w:val="nn-NO"/>
        </w:rPr>
      </w:pPr>
      <w:proofErr w:type="spellStart"/>
      <w:r w:rsidRPr="00986CE4">
        <w:rPr>
          <w:rFonts w:ascii="Calibri" w:hAnsi="Calibri" w:cs="Calibri"/>
          <w:b/>
          <w:bCs/>
          <w:color w:val="244061" w:themeColor="accent1" w:themeShade="80"/>
          <w:kern w:val="32"/>
          <w:sz w:val="32"/>
          <w:szCs w:val="32"/>
          <w:lang w:val="nn-NO"/>
        </w:rPr>
        <w:t>Konsekvenser</w:t>
      </w:r>
      <w:proofErr w:type="spellEnd"/>
      <w:r w:rsidRPr="00986CE4">
        <w:rPr>
          <w:rFonts w:ascii="Calibri" w:hAnsi="Calibri" w:cs="Calibri"/>
          <w:b/>
          <w:bCs/>
          <w:color w:val="244061" w:themeColor="accent1" w:themeShade="80"/>
          <w:kern w:val="32"/>
          <w:sz w:val="32"/>
          <w:szCs w:val="32"/>
          <w:lang w:val="nn-NO"/>
        </w:rPr>
        <w:t xml:space="preserve"> av ev </w:t>
      </w:r>
      <w:proofErr w:type="spellStart"/>
      <w:r w:rsidRPr="00986CE4">
        <w:rPr>
          <w:rFonts w:ascii="Calibri" w:hAnsi="Calibri" w:cs="Calibri"/>
          <w:b/>
          <w:bCs/>
          <w:color w:val="244061" w:themeColor="accent1" w:themeShade="80"/>
          <w:kern w:val="32"/>
          <w:sz w:val="32"/>
          <w:szCs w:val="32"/>
          <w:lang w:val="nn-NO"/>
        </w:rPr>
        <w:t>endringer</w:t>
      </w:r>
      <w:proofErr w:type="spellEnd"/>
      <w:r w:rsidRPr="00986CE4">
        <w:rPr>
          <w:rFonts w:ascii="Calibri" w:hAnsi="Calibri" w:cs="Calibri"/>
          <w:b/>
          <w:bCs/>
          <w:color w:val="244061" w:themeColor="accent1" w:themeShade="80"/>
          <w:kern w:val="32"/>
          <w:sz w:val="32"/>
          <w:szCs w:val="32"/>
          <w:lang w:val="nn-NO"/>
        </w:rPr>
        <w:t xml:space="preserve"> i STIM-EU og PES</w:t>
      </w:r>
    </w:p>
    <w:p w14:paraId="40795F23" w14:textId="77777777" w:rsidR="008A370A" w:rsidRPr="00986CE4" w:rsidRDefault="008A370A" w:rsidP="00F143C6">
      <w:pPr>
        <w:rPr>
          <w:rFonts w:ascii="Calibri" w:eastAsia="Calibri" w:hAnsi="Calibri" w:cs="Calibri"/>
          <w:b/>
          <w:bCs/>
          <w:sz w:val="28"/>
          <w:szCs w:val="28"/>
          <w:lang w:val="nn-NO" w:eastAsia="en-US"/>
        </w:rPr>
      </w:pPr>
    </w:p>
    <w:p w14:paraId="5154B222" w14:textId="6572488C" w:rsidR="00707F46" w:rsidRPr="00093D3F" w:rsidRDefault="00707F46" w:rsidP="00707F46">
      <w:pPr>
        <w:keepNext/>
        <w:keepLines/>
        <w:spacing w:line="250" w:lineRule="auto"/>
        <w:outlineLvl w:val="2"/>
        <w:rPr>
          <w:rFonts w:asciiTheme="minorHAnsi" w:eastAsia="Yu Gothic Light" w:hAnsiTheme="minorHAnsi" w:cstheme="minorHAnsi"/>
          <w:b/>
          <w:color w:val="1F3763"/>
          <w:sz w:val="22"/>
          <w:szCs w:val="24"/>
          <w:lang w:eastAsia="en-US"/>
        </w:rPr>
      </w:pPr>
      <w:r w:rsidRPr="00093D3F">
        <w:rPr>
          <w:rFonts w:asciiTheme="minorHAnsi" w:eastAsia="Yu Gothic Light" w:hAnsiTheme="minorHAnsi" w:cstheme="minorHAnsi"/>
          <w:b/>
          <w:color w:val="1F3763"/>
          <w:sz w:val="22"/>
          <w:szCs w:val="24"/>
          <w:lang w:eastAsia="en-US"/>
        </w:rPr>
        <w:t>Internasjonalt forskningssamarbeid må forsterkes for å løse samfunnsutfordringene</w:t>
      </w:r>
    </w:p>
    <w:p w14:paraId="235B8EC4" w14:textId="0AC137CE" w:rsidR="00AA24FD" w:rsidRPr="00093D3F" w:rsidRDefault="00707F46" w:rsidP="00707F46">
      <w:pPr>
        <w:spacing w:line="250" w:lineRule="auto"/>
        <w:rPr>
          <w:rFonts w:ascii="Calibri" w:eastAsia="Calibri" w:hAnsi="Calibri" w:cs="Arial"/>
          <w:sz w:val="22"/>
          <w:szCs w:val="22"/>
          <w:lang w:eastAsia="en-US"/>
        </w:rPr>
      </w:pPr>
      <w:r w:rsidRPr="00093D3F">
        <w:rPr>
          <w:rFonts w:ascii="Calibri" w:eastAsia="Calibri" w:hAnsi="Calibri" w:cs="Arial"/>
          <w:sz w:val="22"/>
          <w:szCs w:val="22"/>
          <w:lang w:eastAsia="en-US"/>
        </w:rPr>
        <w:t xml:space="preserve">Samfunnsutfordringene er globale, og Norge må være aktiv medspiller i det internasjonale forskningssamarbeidet. EUs rammeprogram Horisont Europa er sentrale samarbeidsarenaer for norske forskningsmiljø, bedrifter og offentlige virksomheter. Alle sektorer må øke sin deltagelse i EUs forskningssamarbeid. </w:t>
      </w:r>
      <w:r w:rsidR="00AA24FD" w:rsidRPr="00093D3F">
        <w:rPr>
          <w:rFonts w:ascii="Calibri" w:eastAsia="Calibri" w:hAnsi="Calibri" w:cs="Arial"/>
          <w:sz w:val="22"/>
          <w:szCs w:val="22"/>
          <w:lang w:eastAsia="en-US"/>
        </w:rPr>
        <w:t>Da må deltakelse i EU-prosjekter gi tilsvarende rammebetingelser som i Forskningsrådet.</w:t>
      </w:r>
    </w:p>
    <w:p w14:paraId="0724123F" w14:textId="77777777" w:rsidR="00AA24FD" w:rsidRDefault="00AA24FD" w:rsidP="00707F46">
      <w:pPr>
        <w:spacing w:line="250" w:lineRule="auto"/>
        <w:rPr>
          <w:rFonts w:ascii="Calibri" w:eastAsia="Calibri" w:hAnsi="Calibri" w:cs="Arial"/>
          <w:sz w:val="22"/>
          <w:szCs w:val="22"/>
          <w:lang w:eastAsia="en-US"/>
        </w:rPr>
      </w:pPr>
    </w:p>
    <w:p w14:paraId="7FA72EDA" w14:textId="795F203E" w:rsidR="004F537E" w:rsidRDefault="007031F0" w:rsidP="00707F46">
      <w:pPr>
        <w:spacing w:line="250" w:lineRule="auto"/>
        <w:rPr>
          <w:rFonts w:ascii="Calibri" w:eastAsia="Calibri" w:hAnsi="Calibri" w:cs="Arial"/>
          <w:sz w:val="22"/>
          <w:szCs w:val="22"/>
          <w:lang w:eastAsia="en-US"/>
        </w:rPr>
      </w:pPr>
      <w:r>
        <w:rPr>
          <w:rFonts w:ascii="Calibri" w:eastAsia="Calibri" w:hAnsi="Calibri" w:cs="Arial"/>
          <w:sz w:val="22"/>
          <w:szCs w:val="22"/>
          <w:lang w:eastAsia="en-US"/>
        </w:rPr>
        <w:t xml:space="preserve">Norges strategi for </w:t>
      </w:r>
      <w:r w:rsidR="008133F9">
        <w:rPr>
          <w:rFonts w:ascii="Calibri" w:eastAsia="Calibri" w:hAnsi="Calibri" w:cs="Arial"/>
          <w:sz w:val="22"/>
          <w:szCs w:val="22"/>
          <w:lang w:eastAsia="en-US"/>
        </w:rPr>
        <w:t xml:space="preserve">deltagelse </w:t>
      </w:r>
      <w:r>
        <w:rPr>
          <w:rFonts w:ascii="Calibri" w:eastAsia="Calibri" w:hAnsi="Calibri" w:cs="Arial"/>
          <w:sz w:val="22"/>
          <w:szCs w:val="22"/>
          <w:lang w:eastAsia="en-US"/>
        </w:rPr>
        <w:t xml:space="preserve">i Horisont Europa </w:t>
      </w:r>
      <w:r w:rsidR="00597176">
        <w:rPr>
          <w:rFonts w:ascii="Calibri" w:eastAsia="Calibri" w:hAnsi="Calibri" w:cs="Arial"/>
          <w:sz w:val="22"/>
          <w:szCs w:val="22"/>
          <w:lang w:eastAsia="en-US"/>
        </w:rPr>
        <w:t>og ERA</w:t>
      </w:r>
      <w:r w:rsidR="00613AEC">
        <w:rPr>
          <w:rStyle w:val="Fotnotereferanse"/>
          <w:rFonts w:ascii="Calibri" w:eastAsia="Calibri" w:hAnsi="Calibri" w:cs="Arial"/>
          <w:sz w:val="22"/>
          <w:szCs w:val="22"/>
          <w:lang w:eastAsia="en-US"/>
        </w:rPr>
        <w:footnoteReference w:id="1"/>
      </w:r>
      <w:r w:rsidR="00597176">
        <w:rPr>
          <w:rFonts w:ascii="Calibri" w:eastAsia="Calibri" w:hAnsi="Calibri" w:cs="Arial"/>
          <w:sz w:val="22"/>
          <w:szCs w:val="22"/>
          <w:lang w:eastAsia="en-US"/>
        </w:rPr>
        <w:t xml:space="preserve"> </w:t>
      </w:r>
      <w:r>
        <w:rPr>
          <w:rFonts w:ascii="Calibri" w:eastAsia="Calibri" w:hAnsi="Calibri" w:cs="Arial"/>
          <w:sz w:val="22"/>
          <w:szCs w:val="22"/>
          <w:lang w:eastAsia="en-US"/>
        </w:rPr>
        <w:t xml:space="preserve">har </w:t>
      </w:r>
      <w:r w:rsidR="008133F9">
        <w:rPr>
          <w:rFonts w:ascii="Calibri" w:eastAsia="Calibri" w:hAnsi="Calibri" w:cs="Arial"/>
          <w:sz w:val="22"/>
          <w:szCs w:val="22"/>
          <w:lang w:eastAsia="en-US"/>
        </w:rPr>
        <w:t xml:space="preserve">som ambisjon at </w:t>
      </w:r>
      <w:r w:rsidR="00875EAC">
        <w:rPr>
          <w:rFonts w:ascii="Calibri" w:eastAsia="Calibri" w:hAnsi="Calibri" w:cs="Arial"/>
          <w:sz w:val="22"/>
          <w:szCs w:val="22"/>
          <w:lang w:eastAsia="en-US"/>
        </w:rPr>
        <w:t>norske aktører skal motta 2,8</w:t>
      </w:r>
      <w:r w:rsidR="004E7F76">
        <w:rPr>
          <w:rFonts w:ascii="Calibri" w:eastAsia="Calibri" w:hAnsi="Calibri" w:cs="Arial"/>
          <w:sz w:val="22"/>
          <w:szCs w:val="22"/>
          <w:lang w:eastAsia="en-US"/>
        </w:rPr>
        <w:t>prosent</w:t>
      </w:r>
      <w:r w:rsidR="00875EAC">
        <w:rPr>
          <w:rFonts w:ascii="Calibri" w:eastAsia="Calibri" w:hAnsi="Calibri" w:cs="Arial"/>
          <w:sz w:val="22"/>
          <w:szCs w:val="22"/>
          <w:lang w:eastAsia="en-US"/>
        </w:rPr>
        <w:t xml:space="preserve"> av de konkurranseutsatte midlene i Horisont Europa.</w:t>
      </w:r>
      <w:r w:rsidR="004F537E">
        <w:rPr>
          <w:rFonts w:ascii="Calibri" w:eastAsia="Calibri" w:hAnsi="Calibri" w:cs="Arial"/>
          <w:sz w:val="22"/>
          <w:szCs w:val="22"/>
          <w:lang w:eastAsia="en-US"/>
        </w:rPr>
        <w:t xml:space="preserve"> </w:t>
      </w:r>
      <w:r w:rsidR="00901733" w:rsidRPr="00901733">
        <w:rPr>
          <w:rFonts w:ascii="Calibri" w:eastAsia="Calibri" w:hAnsi="Calibri" w:cs="Arial"/>
          <w:sz w:val="22"/>
          <w:szCs w:val="22"/>
          <w:lang w:eastAsia="en-US"/>
        </w:rPr>
        <w:t xml:space="preserve">Programmet har et totalbudsjett på om lag 95,5 milliarder euro i løpende priser (om lag 955 milliarder norske kroner). Norges kontingent er anslått til om lag 25 milliarder </w:t>
      </w:r>
      <w:r w:rsidR="003652FA">
        <w:rPr>
          <w:rFonts w:ascii="Calibri" w:eastAsia="Calibri" w:hAnsi="Calibri" w:cs="Arial"/>
          <w:sz w:val="22"/>
          <w:szCs w:val="22"/>
          <w:lang w:eastAsia="en-US"/>
        </w:rPr>
        <w:t>NOK</w:t>
      </w:r>
      <w:r w:rsidR="00901733" w:rsidRPr="00901733">
        <w:rPr>
          <w:rFonts w:ascii="Calibri" w:eastAsia="Calibri" w:hAnsi="Calibri" w:cs="Arial"/>
          <w:sz w:val="22"/>
          <w:szCs w:val="22"/>
          <w:lang w:eastAsia="en-US"/>
        </w:rPr>
        <w:t>.</w:t>
      </w:r>
      <w:r w:rsidR="003471DE">
        <w:rPr>
          <w:rFonts w:ascii="Calibri" w:eastAsia="Calibri" w:hAnsi="Calibri" w:cs="Arial"/>
          <w:sz w:val="22"/>
          <w:szCs w:val="22"/>
          <w:lang w:eastAsia="en-US"/>
        </w:rPr>
        <w:t xml:space="preserve"> En retur på 2,8</w:t>
      </w:r>
      <w:r w:rsidR="004E7F76">
        <w:rPr>
          <w:rFonts w:ascii="Calibri" w:eastAsia="Calibri" w:hAnsi="Calibri" w:cs="Arial"/>
          <w:sz w:val="22"/>
          <w:szCs w:val="22"/>
          <w:lang w:eastAsia="en-US"/>
        </w:rPr>
        <w:t xml:space="preserve"> prosent</w:t>
      </w:r>
      <w:r w:rsidR="003471DE">
        <w:rPr>
          <w:rFonts w:ascii="Calibri" w:eastAsia="Calibri" w:hAnsi="Calibri" w:cs="Arial"/>
          <w:sz w:val="22"/>
          <w:szCs w:val="22"/>
          <w:lang w:eastAsia="en-US"/>
        </w:rPr>
        <w:t xml:space="preserve"> </w:t>
      </w:r>
      <w:r w:rsidR="00FC6429">
        <w:rPr>
          <w:rFonts w:ascii="Calibri" w:eastAsia="Calibri" w:hAnsi="Calibri" w:cs="Arial"/>
          <w:sz w:val="22"/>
          <w:szCs w:val="22"/>
          <w:lang w:eastAsia="en-US"/>
        </w:rPr>
        <w:t xml:space="preserve">av totalbudsjettet </w:t>
      </w:r>
      <w:r w:rsidR="003471DE">
        <w:rPr>
          <w:rFonts w:ascii="Calibri" w:eastAsia="Calibri" w:hAnsi="Calibri" w:cs="Arial"/>
          <w:sz w:val="22"/>
          <w:szCs w:val="22"/>
          <w:lang w:eastAsia="en-US"/>
        </w:rPr>
        <w:t>tilsvarer</w:t>
      </w:r>
      <w:r w:rsidR="00C878C0">
        <w:rPr>
          <w:rFonts w:ascii="Calibri" w:eastAsia="Calibri" w:hAnsi="Calibri" w:cs="Arial"/>
          <w:sz w:val="22"/>
          <w:szCs w:val="22"/>
          <w:lang w:eastAsia="en-US"/>
        </w:rPr>
        <w:t xml:space="preserve"> da</w:t>
      </w:r>
      <w:r w:rsidR="003471DE">
        <w:rPr>
          <w:rFonts w:ascii="Calibri" w:eastAsia="Calibri" w:hAnsi="Calibri" w:cs="Arial"/>
          <w:sz w:val="22"/>
          <w:szCs w:val="22"/>
          <w:lang w:eastAsia="en-US"/>
        </w:rPr>
        <w:t xml:space="preserve"> </w:t>
      </w:r>
      <w:r w:rsidR="009C4D09">
        <w:rPr>
          <w:rFonts w:ascii="Calibri" w:eastAsia="Calibri" w:hAnsi="Calibri" w:cs="Arial"/>
          <w:sz w:val="22"/>
          <w:szCs w:val="22"/>
          <w:lang w:eastAsia="en-US"/>
        </w:rPr>
        <w:t>26,7 milliarder</w:t>
      </w:r>
      <w:r w:rsidR="00B346C3">
        <w:rPr>
          <w:rFonts w:ascii="Calibri" w:eastAsia="Calibri" w:hAnsi="Calibri" w:cs="Arial"/>
          <w:sz w:val="22"/>
          <w:szCs w:val="22"/>
          <w:lang w:eastAsia="en-US"/>
        </w:rPr>
        <w:t xml:space="preserve"> </w:t>
      </w:r>
      <w:r w:rsidR="003652FA">
        <w:rPr>
          <w:rFonts w:ascii="Calibri" w:eastAsia="Calibri" w:hAnsi="Calibri" w:cs="Arial"/>
          <w:sz w:val="22"/>
          <w:szCs w:val="22"/>
          <w:lang w:eastAsia="en-US"/>
        </w:rPr>
        <w:t>NOK</w:t>
      </w:r>
      <w:r w:rsidR="00B346C3">
        <w:rPr>
          <w:rFonts w:ascii="Calibri" w:eastAsia="Calibri" w:hAnsi="Calibri" w:cs="Arial"/>
          <w:sz w:val="22"/>
          <w:szCs w:val="22"/>
          <w:lang w:eastAsia="en-US"/>
        </w:rPr>
        <w:t>.</w:t>
      </w:r>
    </w:p>
    <w:p w14:paraId="150687EF" w14:textId="77777777" w:rsidR="005B6617" w:rsidRDefault="005B6617" w:rsidP="00707F46">
      <w:pPr>
        <w:spacing w:line="250" w:lineRule="auto"/>
        <w:rPr>
          <w:rFonts w:ascii="Calibri" w:eastAsia="Calibri" w:hAnsi="Calibri" w:cs="Arial"/>
          <w:sz w:val="22"/>
          <w:szCs w:val="22"/>
          <w:lang w:eastAsia="en-US"/>
        </w:rPr>
      </w:pPr>
    </w:p>
    <w:p w14:paraId="54EFB9AE" w14:textId="62A1FF6C" w:rsidR="003E1C54" w:rsidRDefault="006A3BB0" w:rsidP="00707F46">
      <w:pPr>
        <w:spacing w:line="250" w:lineRule="auto"/>
        <w:rPr>
          <w:rFonts w:ascii="Calibri" w:eastAsia="Calibri" w:hAnsi="Calibri" w:cs="Arial"/>
          <w:sz w:val="22"/>
          <w:szCs w:val="22"/>
          <w:lang w:eastAsia="en-US"/>
        </w:rPr>
      </w:pPr>
      <w:r w:rsidRPr="00B44607">
        <w:rPr>
          <w:rFonts w:ascii="Calibri" w:eastAsia="Calibri" w:hAnsi="Calibri" w:cs="Arial"/>
          <w:sz w:val="22"/>
          <w:szCs w:val="22"/>
          <w:lang w:eastAsia="en-US"/>
        </w:rPr>
        <w:t xml:space="preserve">Forskningsinstituttene står for </w:t>
      </w:r>
      <w:r w:rsidR="004E7F76" w:rsidRPr="00B44607">
        <w:rPr>
          <w:rFonts w:ascii="Calibri" w:eastAsia="Calibri" w:hAnsi="Calibri" w:cs="Arial"/>
          <w:sz w:val="22"/>
          <w:szCs w:val="22"/>
          <w:lang w:eastAsia="en-US"/>
        </w:rPr>
        <w:t>mellom 1/3 og 1/4</w:t>
      </w:r>
      <w:r w:rsidR="00B21081" w:rsidRPr="00B44607">
        <w:rPr>
          <w:rFonts w:ascii="Calibri" w:eastAsia="Calibri" w:hAnsi="Calibri" w:cs="Arial"/>
          <w:sz w:val="22"/>
          <w:szCs w:val="22"/>
          <w:lang w:eastAsia="en-US"/>
        </w:rPr>
        <w:t xml:space="preserve"> </w:t>
      </w:r>
      <w:r w:rsidRPr="00B44607">
        <w:rPr>
          <w:rFonts w:ascii="Calibri" w:eastAsia="Calibri" w:hAnsi="Calibri" w:cs="Arial"/>
          <w:sz w:val="22"/>
          <w:szCs w:val="22"/>
          <w:lang w:eastAsia="en-US"/>
        </w:rPr>
        <w:t>av den norske delta</w:t>
      </w:r>
      <w:r w:rsidR="006B6B23" w:rsidRPr="00B44607">
        <w:rPr>
          <w:rFonts w:ascii="Calibri" w:eastAsia="Calibri" w:hAnsi="Calibri" w:cs="Arial"/>
          <w:sz w:val="22"/>
          <w:szCs w:val="22"/>
          <w:lang w:eastAsia="en-US"/>
        </w:rPr>
        <w:t>ke</w:t>
      </w:r>
      <w:r w:rsidRPr="00B44607">
        <w:rPr>
          <w:rFonts w:ascii="Calibri" w:eastAsia="Calibri" w:hAnsi="Calibri" w:cs="Arial"/>
          <w:sz w:val="22"/>
          <w:szCs w:val="22"/>
          <w:lang w:eastAsia="en-US"/>
        </w:rPr>
        <w:t>lse i Horisont 2020</w:t>
      </w:r>
      <w:r w:rsidR="00C1620B" w:rsidRPr="00B44607">
        <w:rPr>
          <w:rFonts w:ascii="Calibri" w:eastAsia="Calibri" w:hAnsi="Calibri" w:cs="Arial"/>
          <w:sz w:val="22"/>
          <w:szCs w:val="22"/>
          <w:lang w:eastAsia="en-US"/>
        </w:rPr>
        <w:t xml:space="preserve"> målt i beløp. </w:t>
      </w:r>
      <w:r w:rsidR="00C1620B" w:rsidRPr="00C1620B">
        <w:rPr>
          <w:rFonts w:ascii="Calibri" w:eastAsia="Calibri" w:hAnsi="Calibri" w:cs="Arial"/>
          <w:sz w:val="22"/>
          <w:szCs w:val="22"/>
          <w:lang w:eastAsia="en-US"/>
        </w:rPr>
        <w:t xml:space="preserve">Av alle norske organisasjoner er det </w:t>
      </w:r>
      <w:r w:rsidR="00E703D4">
        <w:rPr>
          <w:rFonts w:ascii="Calibri" w:eastAsia="Calibri" w:hAnsi="Calibri" w:cs="Arial"/>
          <w:sz w:val="22"/>
          <w:szCs w:val="22"/>
          <w:lang w:eastAsia="en-US"/>
        </w:rPr>
        <w:t xml:space="preserve">forskningsinstituttet </w:t>
      </w:r>
      <w:r w:rsidR="00C1620B" w:rsidRPr="00C1620B">
        <w:rPr>
          <w:rFonts w:ascii="Calibri" w:eastAsia="Calibri" w:hAnsi="Calibri" w:cs="Arial"/>
          <w:sz w:val="22"/>
          <w:szCs w:val="22"/>
          <w:lang w:eastAsia="en-US"/>
        </w:rPr>
        <w:t>SINTEF som henter hjem klart mest, med totalt</w:t>
      </w:r>
      <w:r w:rsidR="002534B5">
        <w:rPr>
          <w:rFonts w:ascii="Calibri" w:eastAsia="Calibri" w:hAnsi="Calibri" w:cs="Arial"/>
          <w:sz w:val="22"/>
          <w:szCs w:val="22"/>
          <w:lang w:eastAsia="en-US"/>
        </w:rPr>
        <w:t xml:space="preserve"> 2,</w:t>
      </w:r>
      <w:r w:rsidR="0037373B">
        <w:rPr>
          <w:rFonts w:ascii="Calibri" w:eastAsia="Calibri" w:hAnsi="Calibri" w:cs="Arial"/>
          <w:sz w:val="22"/>
          <w:szCs w:val="22"/>
          <w:lang w:eastAsia="en-US"/>
        </w:rPr>
        <w:t>1</w:t>
      </w:r>
      <w:r w:rsidR="002534B5">
        <w:rPr>
          <w:rFonts w:ascii="Calibri" w:eastAsia="Calibri" w:hAnsi="Calibri" w:cs="Arial"/>
          <w:sz w:val="22"/>
          <w:szCs w:val="22"/>
          <w:lang w:eastAsia="en-US"/>
        </w:rPr>
        <w:t xml:space="preserve"> milliarder </w:t>
      </w:r>
      <w:r w:rsidR="003652FA">
        <w:rPr>
          <w:rFonts w:ascii="Calibri" w:eastAsia="Calibri" w:hAnsi="Calibri" w:cs="Arial"/>
          <w:sz w:val="22"/>
          <w:szCs w:val="22"/>
          <w:lang w:eastAsia="en-US"/>
        </w:rPr>
        <w:t>NOK</w:t>
      </w:r>
      <w:r w:rsidR="002534B5">
        <w:rPr>
          <w:rStyle w:val="Fotnotereferanse"/>
          <w:rFonts w:ascii="Calibri" w:eastAsia="Calibri" w:hAnsi="Calibri" w:cs="Arial"/>
          <w:sz w:val="22"/>
          <w:szCs w:val="22"/>
          <w:lang w:eastAsia="en-US"/>
        </w:rPr>
        <w:footnoteReference w:id="2"/>
      </w:r>
      <w:r w:rsidR="002534B5">
        <w:rPr>
          <w:rFonts w:ascii="Calibri" w:eastAsia="Calibri" w:hAnsi="Calibri" w:cs="Arial"/>
          <w:sz w:val="22"/>
          <w:szCs w:val="22"/>
          <w:lang w:eastAsia="en-US"/>
        </w:rPr>
        <w:t xml:space="preserve"> i Horisont 2020 (pr </w:t>
      </w:r>
      <w:proofErr w:type="spellStart"/>
      <w:r w:rsidR="002534B5">
        <w:rPr>
          <w:rFonts w:ascii="Calibri" w:eastAsia="Calibri" w:hAnsi="Calibri" w:cs="Arial"/>
          <w:sz w:val="22"/>
          <w:szCs w:val="22"/>
          <w:lang w:eastAsia="en-US"/>
        </w:rPr>
        <w:t>sept</w:t>
      </w:r>
      <w:proofErr w:type="spellEnd"/>
      <w:r w:rsidR="002534B5">
        <w:rPr>
          <w:rFonts w:ascii="Calibri" w:eastAsia="Calibri" w:hAnsi="Calibri" w:cs="Arial"/>
          <w:sz w:val="22"/>
          <w:szCs w:val="22"/>
          <w:lang w:eastAsia="en-US"/>
        </w:rPr>
        <w:t xml:space="preserve"> 2021).</w:t>
      </w:r>
      <w:r w:rsidR="00C1620B" w:rsidRPr="00C1620B">
        <w:rPr>
          <w:rFonts w:ascii="Calibri" w:eastAsia="Calibri" w:hAnsi="Calibri" w:cs="Arial"/>
          <w:sz w:val="22"/>
          <w:szCs w:val="22"/>
          <w:lang w:eastAsia="en-US"/>
        </w:rPr>
        <w:t xml:space="preserve">  </w:t>
      </w:r>
    </w:p>
    <w:p w14:paraId="72AC98B4" w14:textId="77777777" w:rsidR="003E1C54" w:rsidRDefault="003E1C54" w:rsidP="00707F46">
      <w:pPr>
        <w:spacing w:line="250" w:lineRule="auto"/>
        <w:rPr>
          <w:rFonts w:ascii="Calibri" w:eastAsia="Calibri" w:hAnsi="Calibri" w:cs="Arial"/>
          <w:sz w:val="22"/>
          <w:szCs w:val="22"/>
          <w:lang w:eastAsia="en-US"/>
        </w:rPr>
      </w:pPr>
    </w:p>
    <w:p w14:paraId="42D92ACB" w14:textId="0DFDAC25" w:rsidR="004A4FD9" w:rsidRPr="00C80865" w:rsidRDefault="00C80865" w:rsidP="00707F46">
      <w:pPr>
        <w:spacing w:line="250" w:lineRule="auto"/>
        <w:rPr>
          <w:rFonts w:ascii="Calibri" w:eastAsia="Calibri" w:hAnsi="Calibri" w:cs="Arial"/>
          <w:b/>
          <w:bCs/>
          <w:color w:val="365F91" w:themeColor="accent1" w:themeShade="BF"/>
          <w:sz w:val="22"/>
          <w:szCs w:val="22"/>
          <w:lang w:eastAsia="en-US"/>
        </w:rPr>
      </w:pPr>
      <w:r w:rsidRPr="00C80865">
        <w:rPr>
          <w:rFonts w:ascii="Calibri" w:eastAsia="Calibri" w:hAnsi="Calibri" w:cs="Arial"/>
          <w:b/>
          <w:bCs/>
          <w:color w:val="365F91" w:themeColor="accent1" w:themeShade="BF"/>
          <w:sz w:val="22"/>
          <w:szCs w:val="22"/>
          <w:lang w:eastAsia="en-US"/>
        </w:rPr>
        <w:t>Instituttene har ambisjoner for økt deltagelse i Horisont Europa</w:t>
      </w:r>
    </w:p>
    <w:p w14:paraId="1959244E" w14:textId="69AF0460" w:rsidR="006C6C54" w:rsidRPr="00BD0609" w:rsidRDefault="00BC2D53" w:rsidP="00707F46">
      <w:pPr>
        <w:spacing w:line="250" w:lineRule="auto"/>
        <w:rPr>
          <w:rFonts w:ascii="Calibri" w:eastAsia="Calibri" w:hAnsi="Calibri" w:cs="Arial"/>
          <w:sz w:val="22"/>
          <w:szCs w:val="22"/>
          <w:lang w:eastAsia="en-US"/>
        </w:rPr>
      </w:pPr>
      <w:r>
        <w:rPr>
          <w:rFonts w:ascii="Calibri" w:eastAsia="Calibri" w:hAnsi="Calibri" w:cs="Arial"/>
          <w:sz w:val="22"/>
          <w:szCs w:val="22"/>
          <w:lang w:eastAsia="en-US"/>
        </w:rPr>
        <w:t>Samlet hente</w:t>
      </w:r>
      <w:r w:rsidR="00AB5FA0">
        <w:rPr>
          <w:rFonts w:ascii="Calibri" w:eastAsia="Calibri" w:hAnsi="Calibri" w:cs="Arial"/>
          <w:sz w:val="22"/>
          <w:szCs w:val="22"/>
          <w:lang w:eastAsia="en-US"/>
        </w:rPr>
        <w:t xml:space="preserve">t </w:t>
      </w:r>
      <w:r w:rsidR="001F7C46">
        <w:rPr>
          <w:rFonts w:ascii="Calibri" w:eastAsia="Calibri" w:hAnsi="Calibri" w:cs="Arial"/>
          <w:sz w:val="22"/>
          <w:szCs w:val="22"/>
          <w:lang w:eastAsia="en-US"/>
        </w:rPr>
        <w:t xml:space="preserve">de 32 </w:t>
      </w:r>
      <w:r w:rsidR="00AB5FA0">
        <w:rPr>
          <w:rFonts w:ascii="Calibri" w:eastAsia="Calibri" w:hAnsi="Calibri" w:cs="Arial"/>
          <w:sz w:val="22"/>
          <w:szCs w:val="22"/>
          <w:lang w:eastAsia="en-US"/>
        </w:rPr>
        <w:t>norske forskningsinstitutte</w:t>
      </w:r>
      <w:r w:rsidR="001F7C46">
        <w:rPr>
          <w:rFonts w:ascii="Calibri" w:eastAsia="Calibri" w:hAnsi="Calibri" w:cs="Arial"/>
          <w:sz w:val="22"/>
          <w:szCs w:val="22"/>
          <w:lang w:eastAsia="en-US"/>
        </w:rPr>
        <w:t>ne</w:t>
      </w:r>
      <w:r w:rsidR="0037373B">
        <w:rPr>
          <w:rStyle w:val="Fotnotereferanse"/>
          <w:rFonts w:ascii="Calibri" w:eastAsia="Calibri" w:hAnsi="Calibri" w:cs="Arial"/>
          <w:sz w:val="22"/>
          <w:szCs w:val="22"/>
          <w:lang w:eastAsia="en-US"/>
        </w:rPr>
        <w:footnoteReference w:id="3"/>
      </w:r>
      <w:r w:rsidR="00AB5FA0">
        <w:rPr>
          <w:rFonts w:ascii="Calibri" w:eastAsia="Calibri" w:hAnsi="Calibri" w:cs="Arial"/>
          <w:sz w:val="22"/>
          <w:szCs w:val="22"/>
          <w:lang w:eastAsia="en-US"/>
        </w:rPr>
        <w:t xml:space="preserve"> </w:t>
      </w:r>
      <w:r w:rsidR="003E1C54">
        <w:rPr>
          <w:rFonts w:ascii="Calibri" w:eastAsia="Calibri" w:hAnsi="Calibri" w:cs="Arial"/>
          <w:sz w:val="22"/>
          <w:szCs w:val="22"/>
          <w:lang w:eastAsia="en-US"/>
        </w:rPr>
        <w:t xml:space="preserve">med grunnfinansiering fra </w:t>
      </w:r>
      <w:r w:rsidR="001F7C46">
        <w:rPr>
          <w:rFonts w:ascii="Calibri" w:eastAsia="Calibri" w:hAnsi="Calibri" w:cs="Arial"/>
          <w:sz w:val="22"/>
          <w:szCs w:val="22"/>
          <w:lang w:eastAsia="en-US"/>
        </w:rPr>
        <w:t xml:space="preserve">Forskningsrådet </w:t>
      </w:r>
      <w:r w:rsidR="002534B5">
        <w:rPr>
          <w:rFonts w:ascii="Calibri" w:eastAsia="Calibri" w:hAnsi="Calibri" w:cs="Arial"/>
          <w:sz w:val="22"/>
          <w:szCs w:val="22"/>
          <w:lang w:eastAsia="en-US"/>
        </w:rPr>
        <w:t xml:space="preserve">3,4 </w:t>
      </w:r>
      <w:r w:rsidR="002534B5" w:rsidRPr="0033550F">
        <w:rPr>
          <w:rFonts w:ascii="Calibri" w:eastAsia="Calibri" w:hAnsi="Calibri" w:cs="Arial"/>
          <w:sz w:val="22"/>
          <w:szCs w:val="22"/>
          <w:lang w:eastAsia="en-US"/>
        </w:rPr>
        <w:t xml:space="preserve">milliarder </w:t>
      </w:r>
      <w:r w:rsidR="003652FA" w:rsidRPr="0033550F">
        <w:rPr>
          <w:rFonts w:ascii="Calibri" w:eastAsia="Calibri" w:hAnsi="Calibri" w:cs="Arial"/>
          <w:sz w:val="22"/>
          <w:szCs w:val="22"/>
          <w:lang w:eastAsia="en-US"/>
        </w:rPr>
        <w:t>NOK</w:t>
      </w:r>
      <w:r w:rsidR="002534B5" w:rsidRPr="0033550F">
        <w:rPr>
          <w:rFonts w:ascii="Calibri" w:eastAsia="Calibri" w:hAnsi="Calibri" w:cs="Arial"/>
          <w:sz w:val="22"/>
          <w:szCs w:val="22"/>
          <w:lang w:eastAsia="en-US"/>
        </w:rPr>
        <w:t xml:space="preserve"> (</w:t>
      </w:r>
      <w:r w:rsidR="00F04944" w:rsidRPr="00BD0609">
        <w:rPr>
          <w:rFonts w:ascii="Calibri" w:eastAsia="Calibri" w:hAnsi="Calibri" w:cs="Arial"/>
          <w:sz w:val="22"/>
          <w:szCs w:val="22"/>
          <w:lang w:eastAsia="en-US"/>
        </w:rPr>
        <w:t>314</w:t>
      </w:r>
      <w:r w:rsidR="001F7C46" w:rsidRPr="00BD0609">
        <w:rPr>
          <w:rFonts w:ascii="Calibri" w:eastAsia="Calibri" w:hAnsi="Calibri" w:cs="Arial"/>
          <w:sz w:val="22"/>
          <w:szCs w:val="22"/>
          <w:lang w:eastAsia="en-US"/>
        </w:rPr>
        <w:t xml:space="preserve"> </w:t>
      </w:r>
      <w:proofErr w:type="spellStart"/>
      <w:r w:rsidR="001F7C46" w:rsidRPr="00BD0609">
        <w:rPr>
          <w:rFonts w:ascii="Calibri" w:eastAsia="Calibri" w:hAnsi="Calibri" w:cs="Arial"/>
          <w:sz w:val="22"/>
          <w:szCs w:val="22"/>
          <w:lang w:eastAsia="en-US"/>
        </w:rPr>
        <w:t>mill</w:t>
      </w:r>
      <w:proofErr w:type="spellEnd"/>
      <w:r w:rsidR="001F7C46" w:rsidRPr="00BD0609">
        <w:rPr>
          <w:rFonts w:ascii="Calibri" w:eastAsia="Calibri" w:hAnsi="Calibri" w:cs="Arial"/>
          <w:sz w:val="22"/>
          <w:szCs w:val="22"/>
          <w:lang w:eastAsia="en-US"/>
        </w:rPr>
        <w:t xml:space="preserve"> </w:t>
      </w:r>
      <w:r w:rsidR="001F7C46" w:rsidRPr="0033550F">
        <w:rPr>
          <w:rFonts w:ascii="Calibri" w:eastAsia="Calibri" w:hAnsi="Calibri" w:cs="Arial"/>
          <w:sz w:val="22"/>
          <w:szCs w:val="22"/>
          <w:lang w:eastAsia="en-US"/>
        </w:rPr>
        <w:t>euro</w:t>
      </w:r>
      <w:r w:rsidR="002534B5" w:rsidRPr="0033550F">
        <w:rPr>
          <w:rFonts w:ascii="Calibri" w:eastAsia="Calibri" w:hAnsi="Calibri" w:cs="Arial"/>
          <w:sz w:val="22"/>
          <w:szCs w:val="22"/>
          <w:lang w:eastAsia="en-US"/>
        </w:rPr>
        <w:t>)</w:t>
      </w:r>
      <w:r w:rsidR="00AB5FA0" w:rsidRPr="00BD0609">
        <w:rPr>
          <w:rFonts w:ascii="Calibri" w:eastAsia="Calibri" w:hAnsi="Calibri" w:cs="Arial"/>
          <w:sz w:val="22"/>
          <w:szCs w:val="22"/>
          <w:lang w:eastAsia="en-US"/>
        </w:rPr>
        <w:t xml:space="preserve"> </w:t>
      </w:r>
      <w:r w:rsidR="00AB5FA0" w:rsidRPr="0033550F">
        <w:rPr>
          <w:rFonts w:ascii="Calibri" w:eastAsia="Calibri" w:hAnsi="Calibri" w:cs="Arial"/>
          <w:sz w:val="22"/>
          <w:szCs w:val="22"/>
          <w:lang w:eastAsia="en-US"/>
        </w:rPr>
        <w:t>i Horisont 2020</w:t>
      </w:r>
      <w:r w:rsidR="001F7C46" w:rsidRPr="0033550F">
        <w:rPr>
          <w:rFonts w:ascii="Calibri" w:eastAsia="Calibri" w:hAnsi="Calibri" w:cs="Arial"/>
          <w:sz w:val="22"/>
          <w:szCs w:val="22"/>
          <w:lang w:eastAsia="en-US"/>
        </w:rPr>
        <w:t xml:space="preserve"> (2014-202</w:t>
      </w:r>
      <w:r w:rsidR="0037373B">
        <w:rPr>
          <w:rFonts w:ascii="Calibri" w:eastAsia="Calibri" w:hAnsi="Calibri" w:cs="Arial"/>
          <w:sz w:val="22"/>
          <w:szCs w:val="22"/>
          <w:lang w:eastAsia="en-US"/>
        </w:rPr>
        <w:t>0</w:t>
      </w:r>
      <w:r w:rsidR="00711604" w:rsidRPr="0033550F">
        <w:rPr>
          <w:rFonts w:ascii="Calibri" w:eastAsia="Calibri" w:hAnsi="Calibri" w:cs="Arial"/>
          <w:sz w:val="22"/>
          <w:szCs w:val="22"/>
          <w:lang w:eastAsia="en-US"/>
        </w:rPr>
        <w:t>)</w:t>
      </w:r>
      <w:r w:rsidR="00AB5FA0" w:rsidRPr="0033550F">
        <w:rPr>
          <w:rFonts w:ascii="Calibri" w:eastAsia="Calibri" w:hAnsi="Calibri" w:cs="Arial"/>
          <w:sz w:val="22"/>
          <w:szCs w:val="22"/>
          <w:lang w:eastAsia="en-US"/>
        </w:rPr>
        <w:t xml:space="preserve">. </w:t>
      </w:r>
      <w:r w:rsidR="006C6C54" w:rsidRPr="00BD0609">
        <w:rPr>
          <w:rFonts w:ascii="Calibri" w:eastAsia="Calibri" w:hAnsi="Calibri" w:cs="Arial"/>
          <w:sz w:val="22"/>
          <w:szCs w:val="22"/>
          <w:lang w:eastAsia="en-US"/>
        </w:rPr>
        <w:t>I en spørreundersøkelse</w:t>
      </w:r>
      <w:r w:rsidR="00317C04" w:rsidRPr="00BD0609">
        <w:rPr>
          <w:rFonts w:ascii="Calibri" w:eastAsia="Calibri" w:hAnsi="Calibri" w:cs="Arial"/>
          <w:sz w:val="22"/>
          <w:szCs w:val="22"/>
          <w:lang w:eastAsia="en-US"/>
        </w:rPr>
        <w:t xml:space="preserve"> oktober 2021</w:t>
      </w:r>
      <w:r w:rsidR="006C6C54" w:rsidRPr="00BD0609">
        <w:rPr>
          <w:rFonts w:ascii="Calibri" w:eastAsia="Calibri" w:hAnsi="Calibri" w:cs="Arial"/>
          <w:sz w:val="22"/>
          <w:szCs w:val="22"/>
          <w:lang w:eastAsia="en-US"/>
        </w:rPr>
        <w:t xml:space="preserve"> til de ti instituttene </w:t>
      </w:r>
      <w:r w:rsidR="00317C04" w:rsidRPr="00BD0609">
        <w:rPr>
          <w:rFonts w:ascii="Calibri" w:eastAsia="Calibri" w:hAnsi="Calibri" w:cs="Arial"/>
          <w:sz w:val="22"/>
          <w:szCs w:val="22"/>
          <w:lang w:eastAsia="en-US"/>
        </w:rPr>
        <w:t>som er mest aktive i EU</w:t>
      </w:r>
      <w:r w:rsidR="004A65EE" w:rsidRPr="00BD0609">
        <w:rPr>
          <w:rFonts w:ascii="Calibri" w:eastAsia="Calibri" w:hAnsi="Calibri" w:cs="Arial"/>
          <w:sz w:val="22"/>
          <w:szCs w:val="22"/>
          <w:lang w:eastAsia="en-US"/>
        </w:rPr>
        <w:t>-</w:t>
      </w:r>
      <w:r w:rsidR="00317C04" w:rsidRPr="00BD0609">
        <w:rPr>
          <w:rFonts w:ascii="Calibri" w:eastAsia="Calibri" w:hAnsi="Calibri" w:cs="Arial"/>
          <w:sz w:val="22"/>
          <w:szCs w:val="22"/>
          <w:lang w:eastAsia="en-US"/>
        </w:rPr>
        <w:t>forskning</w:t>
      </w:r>
      <w:r w:rsidR="002534B5" w:rsidRPr="00BD0609">
        <w:rPr>
          <w:rFonts w:ascii="Calibri" w:eastAsia="Calibri" w:hAnsi="Calibri" w:cs="Arial"/>
          <w:sz w:val="22"/>
          <w:szCs w:val="22"/>
          <w:lang w:eastAsia="en-US"/>
        </w:rPr>
        <w:t>,</w:t>
      </w:r>
      <w:r w:rsidR="00317C04" w:rsidRPr="00BD0609">
        <w:rPr>
          <w:rFonts w:ascii="Calibri" w:eastAsia="Calibri" w:hAnsi="Calibri" w:cs="Arial"/>
          <w:sz w:val="22"/>
          <w:szCs w:val="22"/>
          <w:lang w:eastAsia="en-US"/>
        </w:rPr>
        <w:t xml:space="preserve"> </w:t>
      </w:r>
      <w:r w:rsidR="006C6C54" w:rsidRPr="00BD0609">
        <w:rPr>
          <w:rFonts w:ascii="Calibri" w:eastAsia="Calibri" w:hAnsi="Calibri" w:cs="Arial"/>
          <w:sz w:val="22"/>
          <w:szCs w:val="22"/>
          <w:lang w:eastAsia="en-US"/>
        </w:rPr>
        <w:t xml:space="preserve">har FFA kartlagt instituttenes estimater for endringer i deltakelse </w:t>
      </w:r>
      <w:r w:rsidR="004A65EE" w:rsidRPr="00BD0609">
        <w:rPr>
          <w:rFonts w:ascii="Calibri" w:eastAsia="Calibri" w:hAnsi="Calibri" w:cs="Arial"/>
          <w:sz w:val="22"/>
          <w:szCs w:val="22"/>
          <w:lang w:eastAsia="en-US"/>
        </w:rPr>
        <w:t xml:space="preserve">i </w:t>
      </w:r>
      <w:r w:rsidR="006C6C54" w:rsidRPr="00BD0609">
        <w:rPr>
          <w:rFonts w:ascii="Calibri" w:eastAsia="Calibri" w:hAnsi="Calibri" w:cs="Arial"/>
          <w:sz w:val="22"/>
          <w:szCs w:val="22"/>
          <w:lang w:eastAsia="en-US"/>
        </w:rPr>
        <w:t xml:space="preserve">Horisont Europa </w:t>
      </w:r>
      <w:r w:rsidR="00826D05" w:rsidRPr="00BD0609">
        <w:rPr>
          <w:rFonts w:ascii="Calibri" w:eastAsia="Calibri" w:hAnsi="Calibri" w:cs="Arial"/>
          <w:sz w:val="22"/>
          <w:szCs w:val="22"/>
          <w:lang w:eastAsia="en-US"/>
        </w:rPr>
        <w:t>og konsekvenser av</w:t>
      </w:r>
      <w:r w:rsidR="006C6C54" w:rsidRPr="00BD0609">
        <w:rPr>
          <w:rFonts w:ascii="Calibri" w:eastAsia="Calibri" w:hAnsi="Calibri" w:cs="Arial"/>
          <w:sz w:val="22"/>
          <w:szCs w:val="22"/>
          <w:lang w:eastAsia="en-US"/>
        </w:rPr>
        <w:t xml:space="preserve"> ev justeringer i STIM-EU og PES. FFAs samlede besvarelse vekter estimatene opp mot instituttenes EU-aktivitet og retur.</w:t>
      </w:r>
    </w:p>
    <w:p w14:paraId="770795AF" w14:textId="77777777" w:rsidR="004A65EE" w:rsidRPr="00BD0609" w:rsidRDefault="004A65EE" w:rsidP="00707F46">
      <w:pPr>
        <w:spacing w:line="250" w:lineRule="auto"/>
        <w:rPr>
          <w:rFonts w:ascii="Calibri" w:eastAsia="Calibri" w:hAnsi="Calibri" w:cs="Arial"/>
          <w:sz w:val="22"/>
          <w:szCs w:val="22"/>
          <w:lang w:eastAsia="en-US"/>
        </w:rPr>
      </w:pPr>
    </w:p>
    <w:p w14:paraId="28FC0F4C" w14:textId="7C2340C2" w:rsidR="00871599" w:rsidRDefault="00AB5FA0" w:rsidP="00707F46">
      <w:pPr>
        <w:spacing w:line="250" w:lineRule="auto"/>
        <w:rPr>
          <w:rFonts w:ascii="Calibri" w:eastAsia="Calibri" w:hAnsi="Calibri" w:cs="Arial"/>
          <w:sz w:val="22"/>
          <w:szCs w:val="22"/>
          <w:lang w:eastAsia="en-US"/>
        </w:rPr>
      </w:pPr>
      <w:r w:rsidRPr="00BD0609">
        <w:rPr>
          <w:rFonts w:ascii="Calibri" w:eastAsia="Calibri" w:hAnsi="Calibri" w:cs="Arial"/>
          <w:sz w:val="22"/>
          <w:szCs w:val="22"/>
          <w:lang w:eastAsia="en-US"/>
        </w:rPr>
        <w:t xml:space="preserve">Med videreføring av </w:t>
      </w:r>
      <w:r w:rsidR="00F15FCE" w:rsidRPr="00BD0609">
        <w:rPr>
          <w:rFonts w:ascii="Calibri" w:eastAsia="Calibri" w:hAnsi="Calibri" w:cs="Arial"/>
          <w:sz w:val="22"/>
          <w:szCs w:val="22"/>
          <w:lang w:eastAsia="en-US"/>
        </w:rPr>
        <w:t>STIM-EU og PES</w:t>
      </w:r>
      <w:r w:rsidRPr="00BD0609">
        <w:rPr>
          <w:rFonts w:ascii="Calibri" w:eastAsia="Calibri" w:hAnsi="Calibri" w:cs="Arial"/>
          <w:sz w:val="22"/>
          <w:szCs w:val="22"/>
          <w:lang w:eastAsia="en-US"/>
        </w:rPr>
        <w:t xml:space="preserve"> som i dag</w:t>
      </w:r>
      <w:r w:rsidR="00F15FCE" w:rsidRPr="00BD0609">
        <w:rPr>
          <w:rFonts w:ascii="Calibri" w:eastAsia="Calibri" w:hAnsi="Calibri" w:cs="Arial"/>
          <w:sz w:val="22"/>
          <w:szCs w:val="22"/>
          <w:lang w:eastAsia="en-US"/>
        </w:rPr>
        <w:t xml:space="preserve">, planlegger </w:t>
      </w:r>
      <w:r w:rsidR="00E92181" w:rsidRPr="00BD0609">
        <w:rPr>
          <w:rFonts w:ascii="Calibri" w:eastAsia="Calibri" w:hAnsi="Calibri" w:cs="Arial"/>
          <w:sz w:val="22"/>
          <w:szCs w:val="22"/>
          <w:lang w:eastAsia="en-US"/>
        </w:rPr>
        <w:t xml:space="preserve">de </w:t>
      </w:r>
      <w:r w:rsidR="00E351EF" w:rsidRPr="00BD0609">
        <w:rPr>
          <w:rFonts w:ascii="Calibri" w:eastAsia="Calibri" w:hAnsi="Calibri" w:cs="Arial"/>
          <w:sz w:val="22"/>
          <w:szCs w:val="22"/>
          <w:lang w:eastAsia="en-US"/>
        </w:rPr>
        <w:t xml:space="preserve">mest </w:t>
      </w:r>
      <w:r w:rsidR="00E92181" w:rsidRPr="00BD0609">
        <w:rPr>
          <w:rFonts w:ascii="Calibri" w:eastAsia="Calibri" w:hAnsi="Calibri" w:cs="Arial"/>
          <w:sz w:val="22"/>
          <w:szCs w:val="22"/>
          <w:lang w:eastAsia="en-US"/>
        </w:rPr>
        <w:t xml:space="preserve">aktive </w:t>
      </w:r>
      <w:r w:rsidR="00F15FCE" w:rsidRPr="00BD0609">
        <w:rPr>
          <w:rFonts w:ascii="Calibri" w:eastAsia="Calibri" w:hAnsi="Calibri" w:cs="Arial"/>
          <w:sz w:val="22"/>
          <w:szCs w:val="22"/>
          <w:lang w:eastAsia="en-US"/>
        </w:rPr>
        <w:t xml:space="preserve">instituttene å </w:t>
      </w:r>
      <w:r w:rsidR="002742CB" w:rsidRPr="00BD0609">
        <w:rPr>
          <w:rFonts w:ascii="Calibri" w:eastAsia="Calibri" w:hAnsi="Calibri" w:cs="Arial"/>
          <w:sz w:val="22"/>
          <w:szCs w:val="22"/>
          <w:lang w:eastAsia="en-US"/>
        </w:rPr>
        <w:t xml:space="preserve">nær </w:t>
      </w:r>
      <w:r w:rsidR="000E645A" w:rsidRPr="00BD0609">
        <w:rPr>
          <w:rFonts w:ascii="Calibri" w:eastAsia="Calibri" w:hAnsi="Calibri" w:cs="Arial"/>
          <w:sz w:val="22"/>
          <w:szCs w:val="22"/>
          <w:lang w:eastAsia="en-US"/>
        </w:rPr>
        <w:t>doble sin</w:t>
      </w:r>
      <w:r w:rsidR="00F15FCE" w:rsidRPr="00BD0609">
        <w:rPr>
          <w:rFonts w:ascii="Calibri" w:eastAsia="Calibri" w:hAnsi="Calibri" w:cs="Arial"/>
          <w:sz w:val="22"/>
          <w:szCs w:val="22"/>
          <w:lang w:eastAsia="en-US"/>
        </w:rPr>
        <w:t xml:space="preserve"> deltagelse</w:t>
      </w:r>
      <w:r w:rsidR="005C7406" w:rsidRPr="00BD0609">
        <w:rPr>
          <w:rFonts w:ascii="Calibri" w:eastAsia="Calibri" w:hAnsi="Calibri" w:cs="Arial"/>
          <w:sz w:val="22"/>
          <w:szCs w:val="22"/>
          <w:lang w:eastAsia="en-US"/>
        </w:rPr>
        <w:t xml:space="preserve"> i</w:t>
      </w:r>
      <w:r w:rsidR="00215295" w:rsidRPr="00BD0609">
        <w:rPr>
          <w:rFonts w:ascii="Calibri" w:eastAsia="Calibri" w:hAnsi="Calibri" w:cs="Arial"/>
          <w:sz w:val="22"/>
          <w:szCs w:val="22"/>
          <w:lang w:eastAsia="en-US"/>
        </w:rPr>
        <w:t xml:space="preserve"> løpet av </w:t>
      </w:r>
      <w:r w:rsidR="005C7406" w:rsidRPr="00BD0609">
        <w:rPr>
          <w:rFonts w:ascii="Calibri" w:eastAsia="Calibri" w:hAnsi="Calibri" w:cs="Arial"/>
          <w:sz w:val="22"/>
          <w:szCs w:val="22"/>
          <w:lang w:eastAsia="en-US"/>
        </w:rPr>
        <w:t>Horisont Europa. Det</w:t>
      </w:r>
      <w:r w:rsidR="00DA3648" w:rsidRPr="00BD0609">
        <w:rPr>
          <w:rFonts w:ascii="Calibri" w:eastAsia="Calibri" w:hAnsi="Calibri" w:cs="Arial"/>
          <w:sz w:val="22"/>
          <w:szCs w:val="22"/>
          <w:lang w:eastAsia="en-US"/>
        </w:rPr>
        <w:t xml:space="preserve"> betyr</w:t>
      </w:r>
      <w:r w:rsidR="005C7406" w:rsidRPr="00BD0609">
        <w:rPr>
          <w:rFonts w:ascii="Calibri" w:eastAsia="Calibri" w:hAnsi="Calibri" w:cs="Arial"/>
          <w:sz w:val="22"/>
          <w:szCs w:val="22"/>
          <w:lang w:eastAsia="en-US"/>
        </w:rPr>
        <w:t xml:space="preserve"> at instituttene</w:t>
      </w:r>
      <w:r w:rsidR="00667FEE" w:rsidRPr="00BD0609">
        <w:rPr>
          <w:rFonts w:ascii="Calibri" w:eastAsia="Calibri" w:hAnsi="Calibri" w:cs="Arial"/>
          <w:sz w:val="22"/>
          <w:szCs w:val="22"/>
          <w:lang w:eastAsia="en-US"/>
        </w:rPr>
        <w:t xml:space="preserve"> </w:t>
      </w:r>
      <w:r w:rsidR="003652FA" w:rsidRPr="00BD0609">
        <w:rPr>
          <w:rFonts w:ascii="Calibri" w:eastAsia="Calibri" w:hAnsi="Calibri" w:cs="Arial"/>
          <w:sz w:val="22"/>
          <w:szCs w:val="22"/>
          <w:lang w:eastAsia="en-US"/>
        </w:rPr>
        <w:t>vil</w:t>
      </w:r>
      <w:r w:rsidR="00667FEE" w:rsidRPr="00BD0609">
        <w:rPr>
          <w:rFonts w:ascii="Calibri" w:eastAsia="Calibri" w:hAnsi="Calibri" w:cs="Arial"/>
          <w:sz w:val="22"/>
          <w:szCs w:val="22"/>
          <w:lang w:eastAsia="en-US"/>
        </w:rPr>
        <w:t xml:space="preserve"> hente</w:t>
      </w:r>
      <w:r w:rsidR="005C7406" w:rsidRPr="00BD0609">
        <w:rPr>
          <w:rFonts w:ascii="Calibri" w:eastAsia="Calibri" w:hAnsi="Calibri" w:cs="Arial"/>
          <w:sz w:val="22"/>
          <w:szCs w:val="22"/>
          <w:lang w:eastAsia="en-US"/>
        </w:rPr>
        <w:t xml:space="preserve"> </w:t>
      </w:r>
      <w:proofErr w:type="spellStart"/>
      <w:r w:rsidR="00606883" w:rsidRPr="00BD0609">
        <w:rPr>
          <w:rFonts w:ascii="Calibri" w:eastAsia="Calibri" w:hAnsi="Calibri" w:cs="Arial"/>
          <w:sz w:val="22"/>
          <w:szCs w:val="22"/>
          <w:lang w:eastAsia="en-US"/>
        </w:rPr>
        <w:t>ca</w:t>
      </w:r>
      <w:proofErr w:type="spellEnd"/>
      <w:r w:rsidR="00606883" w:rsidRPr="00BD0609">
        <w:rPr>
          <w:rFonts w:ascii="Calibri" w:eastAsia="Calibri" w:hAnsi="Calibri" w:cs="Arial"/>
          <w:sz w:val="22"/>
          <w:szCs w:val="22"/>
          <w:lang w:eastAsia="en-US"/>
        </w:rPr>
        <w:t xml:space="preserve"> </w:t>
      </w:r>
      <w:r w:rsidR="00BE25A2" w:rsidRPr="00BD0609">
        <w:rPr>
          <w:rFonts w:ascii="Calibri" w:eastAsia="Calibri" w:hAnsi="Calibri" w:cs="Arial"/>
          <w:sz w:val="22"/>
          <w:szCs w:val="22"/>
          <w:lang w:eastAsia="en-US"/>
        </w:rPr>
        <w:t>8</w:t>
      </w:r>
      <w:r w:rsidR="006844DC" w:rsidRPr="00BD0609">
        <w:rPr>
          <w:rFonts w:ascii="Calibri" w:eastAsia="Calibri" w:hAnsi="Calibri" w:cs="Arial"/>
          <w:sz w:val="22"/>
          <w:szCs w:val="22"/>
          <w:lang w:eastAsia="en-US"/>
        </w:rPr>
        <w:t>00 M</w:t>
      </w:r>
      <w:r w:rsidR="00A45220" w:rsidRPr="00BD0609">
        <w:rPr>
          <w:rFonts w:ascii="Calibri" w:eastAsia="Calibri" w:hAnsi="Calibri" w:cs="Arial"/>
          <w:sz w:val="22"/>
          <w:szCs w:val="22"/>
          <w:lang w:eastAsia="en-US"/>
        </w:rPr>
        <w:t>NOK</w:t>
      </w:r>
      <w:r w:rsidR="005C7406" w:rsidRPr="00BD0609">
        <w:rPr>
          <w:rFonts w:ascii="Calibri" w:eastAsia="Calibri" w:hAnsi="Calibri" w:cs="Arial"/>
          <w:sz w:val="22"/>
          <w:szCs w:val="22"/>
          <w:lang w:eastAsia="en-US"/>
        </w:rPr>
        <w:t xml:space="preserve"> </w:t>
      </w:r>
      <w:r w:rsidR="00612373" w:rsidRPr="0033550F">
        <w:rPr>
          <w:rFonts w:ascii="Calibri" w:eastAsia="Calibri" w:hAnsi="Calibri" w:cs="Arial"/>
          <w:sz w:val="22"/>
          <w:szCs w:val="22"/>
          <w:lang w:eastAsia="en-US"/>
        </w:rPr>
        <w:t>i EU</w:t>
      </w:r>
      <w:r w:rsidR="00667FEE" w:rsidRPr="0033550F">
        <w:rPr>
          <w:rFonts w:ascii="Calibri" w:eastAsia="Calibri" w:hAnsi="Calibri" w:cs="Arial"/>
          <w:sz w:val="22"/>
          <w:szCs w:val="22"/>
          <w:lang w:eastAsia="en-US"/>
        </w:rPr>
        <w:t xml:space="preserve"> </w:t>
      </w:r>
      <w:r w:rsidR="00667FEE" w:rsidRPr="0033550F">
        <w:rPr>
          <w:rFonts w:ascii="Calibri" w:eastAsia="Calibri" w:hAnsi="Calibri" w:cs="Arial"/>
          <w:sz w:val="22"/>
          <w:szCs w:val="22"/>
          <w:u w:val="single"/>
          <w:lang w:eastAsia="en-US"/>
        </w:rPr>
        <w:t>pr år</w:t>
      </w:r>
      <w:r w:rsidR="00612373" w:rsidRPr="0033550F">
        <w:rPr>
          <w:rFonts w:ascii="Calibri" w:eastAsia="Calibri" w:hAnsi="Calibri" w:cs="Arial"/>
          <w:sz w:val="22"/>
          <w:szCs w:val="22"/>
          <w:lang w:eastAsia="en-US"/>
        </w:rPr>
        <w:t xml:space="preserve"> </w:t>
      </w:r>
      <w:r w:rsidR="0013459E" w:rsidRPr="00BD0609">
        <w:rPr>
          <w:rFonts w:ascii="Calibri" w:eastAsia="Calibri" w:hAnsi="Calibri" w:cs="Arial"/>
          <w:sz w:val="22"/>
          <w:szCs w:val="22"/>
          <w:lang w:eastAsia="en-US"/>
        </w:rPr>
        <w:t>i</w:t>
      </w:r>
      <w:r w:rsidR="00BA13E3" w:rsidRPr="00BD0609">
        <w:rPr>
          <w:rFonts w:ascii="Calibri" w:eastAsia="Calibri" w:hAnsi="Calibri" w:cs="Arial"/>
          <w:sz w:val="22"/>
          <w:szCs w:val="22"/>
          <w:lang w:eastAsia="en-US"/>
        </w:rPr>
        <w:t xml:space="preserve"> </w:t>
      </w:r>
      <w:r w:rsidR="00DA45D7" w:rsidRPr="00BD0609">
        <w:rPr>
          <w:rFonts w:ascii="Calibri" w:eastAsia="Calibri" w:hAnsi="Calibri" w:cs="Arial"/>
          <w:sz w:val="22"/>
          <w:szCs w:val="22"/>
          <w:lang w:eastAsia="en-US"/>
        </w:rPr>
        <w:t>løpet av</w:t>
      </w:r>
      <w:r w:rsidR="0013459E" w:rsidRPr="00BD0609">
        <w:rPr>
          <w:rFonts w:ascii="Calibri" w:eastAsia="Calibri" w:hAnsi="Calibri" w:cs="Arial"/>
          <w:sz w:val="22"/>
          <w:szCs w:val="22"/>
          <w:lang w:eastAsia="en-US"/>
        </w:rPr>
        <w:t xml:space="preserve"> programperioden </w:t>
      </w:r>
      <w:r w:rsidR="005C7406" w:rsidRPr="00BD0609">
        <w:rPr>
          <w:rFonts w:ascii="Calibri" w:eastAsia="Calibri" w:hAnsi="Calibri" w:cs="Arial"/>
          <w:sz w:val="22"/>
          <w:szCs w:val="22"/>
          <w:lang w:eastAsia="en-US"/>
        </w:rPr>
        <w:t>til</w:t>
      </w:r>
      <w:r w:rsidR="00612373" w:rsidRPr="00BD0609">
        <w:rPr>
          <w:rFonts w:ascii="Calibri" w:eastAsia="Calibri" w:hAnsi="Calibri" w:cs="Arial"/>
          <w:sz w:val="22"/>
          <w:szCs w:val="22"/>
          <w:lang w:eastAsia="en-US"/>
        </w:rPr>
        <w:t xml:space="preserve"> forskning for å løse samfunnsutfordringer.</w:t>
      </w:r>
      <w:r w:rsidR="00C13B84" w:rsidRPr="00BD0609">
        <w:rPr>
          <w:rFonts w:ascii="Calibri" w:eastAsia="Calibri" w:hAnsi="Calibri" w:cs="Arial"/>
          <w:sz w:val="22"/>
          <w:szCs w:val="22"/>
          <w:lang w:eastAsia="en-US"/>
        </w:rPr>
        <w:t xml:space="preserve"> </w:t>
      </w:r>
      <w:r w:rsidR="0088027D" w:rsidRPr="00BD0609">
        <w:rPr>
          <w:rFonts w:ascii="Calibri" w:eastAsia="Calibri" w:hAnsi="Calibri" w:cs="Arial"/>
          <w:sz w:val="22"/>
          <w:szCs w:val="22"/>
          <w:lang w:eastAsia="en-US"/>
        </w:rPr>
        <w:t xml:space="preserve">Totalt </w:t>
      </w:r>
      <w:r w:rsidR="00680F7E" w:rsidRPr="00BD0609">
        <w:rPr>
          <w:rFonts w:ascii="Calibri" w:eastAsia="Calibri" w:hAnsi="Calibri" w:cs="Arial"/>
          <w:sz w:val="22"/>
          <w:szCs w:val="22"/>
          <w:lang w:eastAsia="en-US"/>
        </w:rPr>
        <w:t xml:space="preserve">forskes det i disse prosjektene for </w:t>
      </w:r>
      <w:proofErr w:type="spellStart"/>
      <w:r w:rsidR="008E245E" w:rsidRPr="00BD0609">
        <w:rPr>
          <w:rFonts w:ascii="Calibri" w:eastAsia="Calibri" w:hAnsi="Calibri" w:cs="Arial"/>
          <w:sz w:val="22"/>
          <w:szCs w:val="22"/>
          <w:lang w:eastAsia="en-US"/>
        </w:rPr>
        <w:t>ca</w:t>
      </w:r>
      <w:proofErr w:type="spellEnd"/>
      <w:r w:rsidR="008E245E" w:rsidRPr="00BD0609">
        <w:rPr>
          <w:rFonts w:ascii="Calibri" w:eastAsia="Calibri" w:hAnsi="Calibri" w:cs="Arial"/>
          <w:sz w:val="22"/>
          <w:szCs w:val="22"/>
          <w:lang w:eastAsia="en-US"/>
        </w:rPr>
        <w:t xml:space="preserve"> </w:t>
      </w:r>
      <w:r w:rsidR="00680F7E" w:rsidRPr="00BD0609">
        <w:rPr>
          <w:rFonts w:ascii="Calibri" w:eastAsia="Calibri" w:hAnsi="Calibri" w:cs="Arial"/>
          <w:sz w:val="22"/>
          <w:szCs w:val="22"/>
          <w:lang w:eastAsia="en-US"/>
        </w:rPr>
        <w:t xml:space="preserve">ti ganger </w:t>
      </w:r>
      <w:r w:rsidR="008C10D2" w:rsidRPr="0033550F">
        <w:rPr>
          <w:rFonts w:ascii="Calibri" w:eastAsia="Calibri" w:hAnsi="Calibri" w:cs="Arial"/>
          <w:sz w:val="22"/>
          <w:szCs w:val="22"/>
          <w:lang w:eastAsia="en-US"/>
        </w:rPr>
        <w:t xml:space="preserve">det beløpet som går direkte til våre institutter, </w:t>
      </w:r>
      <w:proofErr w:type="spellStart"/>
      <w:r w:rsidR="008C10D2" w:rsidRPr="0033550F">
        <w:rPr>
          <w:rFonts w:ascii="Calibri" w:eastAsia="Calibri" w:hAnsi="Calibri" w:cs="Arial"/>
          <w:sz w:val="22"/>
          <w:szCs w:val="22"/>
          <w:lang w:eastAsia="en-US"/>
        </w:rPr>
        <w:t>dvs</w:t>
      </w:r>
      <w:proofErr w:type="spellEnd"/>
      <w:r w:rsidR="008C10D2" w:rsidRPr="0033550F">
        <w:rPr>
          <w:rFonts w:ascii="Calibri" w:eastAsia="Calibri" w:hAnsi="Calibri" w:cs="Arial"/>
          <w:sz w:val="22"/>
          <w:szCs w:val="22"/>
          <w:lang w:eastAsia="en-US"/>
        </w:rPr>
        <w:t xml:space="preserve"> </w:t>
      </w:r>
      <w:r w:rsidR="003652FA" w:rsidRPr="0033550F">
        <w:rPr>
          <w:rFonts w:ascii="Calibri" w:eastAsia="Calibri" w:hAnsi="Calibri" w:cs="Arial"/>
          <w:sz w:val="22"/>
          <w:szCs w:val="22"/>
          <w:lang w:eastAsia="en-US"/>
        </w:rPr>
        <w:t xml:space="preserve">ny forskning </w:t>
      </w:r>
      <w:r w:rsidR="008C10D2" w:rsidRPr="00BD0609">
        <w:rPr>
          <w:rFonts w:ascii="Calibri" w:eastAsia="Calibri" w:hAnsi="Calibri" w:cs="Arial"/>
          <w:sz w:val="22"/>
          <w:szCs w:val="22"/>
          <w:lang w:eastAsia="en-US"/>
        </w:rPr>
        <w:t>til en verdi av</w:t>
      </w:r>
      <w:r w:rsidR="00E92181" w:rsidRPr="00BD0609">
        <w:rPr>
          <w:rFonts w:ascii="Calibri" w:eastAsia="Calibri" w:hAnsi="Calibri" w:cs="Arial"/>
          <w:sz w:val="22"/>
          <w:szCs w:val="22"/>
          <w:lang w:eastAsia="en-US"/>
        </w:rPr>
        <w:t xml:space="preserve"> i størrelsesorden</w:t>
      </w:r>
      <w:r w:rsidR="008C10D2" w:rsidRPr="00BD0609">
        <w:rPr>
          <w:rFonts w:ascii="Calibri" w:eastAsia="Calibri" w:hAnsi="Calibri" w:cs="Arial"/>
          <w:sz w:val="22"/>
          <w:szCs w:val="22"/>
          <w:lang w:eastAsia="en-US"/>
        </w:rPr>
        <w:t xml:space="preserve"> </w:t>
      </w:r>
      <w:r w:rsidR="00BA13E3" w:rsidRPr="00BD0609">
        <w:rPr>
          <w:rFonts w:ascii="Calibri" w:eastAsia="Calibri" w:hAnsi="Calibri" w:cs="Arial"/>
          <w:sz w:val="22"/>
          <w:szCs w:val="22"/>
          <w:lang w:eastAsia="en-US"/>
        </w:rPr>
        <w:t>8</w:t>
      </w:r>
      <w:r w:rsidR="00A45220" w:rsidRPr="00BD0609">
        <w:rPr>
          <w:rFonts w:ascii="Calibri" w:eastAsia="Calibri" w:hAnsi="Calibri" w:cs="Arial"/>
          <w:sz w:val="22"/>
          <w:szCs w:val="22"/>
          <w:lang w:eastAsia="en-US"/>
        </w:rPr>
        <w:t xml:space="preserve"> </w:t>
      </w:r>
      <w:proofErr w:type="spellStart"/>
      <w:r w:rsidR="00A45220" w:rsidRPr="00BD0609">
        <w:rPr>
          <w:rFonts w:ascii="Calibri" w:eastAsia="Calibri" w:hAnsi="Calibri" w:cs="Arial"/>
          <w:sz w:val="22"/>
          <w:szCs w:val="22"/>
          <w:lang w:eastAsia="en-US"/>
        </w:rPr>
        <w:t>mrd</w:t>
      </w:r>
      <w:proofErr w:type="spellEnd"/>
      <w:r w:rsidR="00A45220" w:rsidRPr="00BD0609">
        <w:rPr>
          <w:rFonts w:ascii="Calibri" w:eastAsia="Calibri" w:hAnsi="Calibri" w:cs="Arial"/>
          <w:sz w:val="22"/>
          <w:szCs w:val="22"/>
          <w:lang w:eastAsia="en-US"/>
        </w:rPr>
        <w:t xml:space="preserve"> NOK</w:t>
      </w:r>
      <w:r w:rsidR="008E245E" w:rsidRPr="00BD0609">
        <w:rPr>
          <w:rFonts w:ascii="Calibri" w:eastAsia="Calibri" w:hAnsi="Calibri" w:cs="Arial"/>
          <w:sz w:val="22"/>
          <w:szCs w:val="22"/>
          <w:lang w:eastAsia="en-US"/>
        </w:rPr>
        <w:t xml:space="preserve"> </w:t>
      </w:r>
      <w:r w:rsidR="00AC2107" w:rsidRPr="00BD0609">
        <w:rPr>
          <w:rFonts w:ascii="Calibri" w:eastAsia="Calibri" w:hAnsi="Calibri" w:cs="Arial"/>
          <w:sz w:val="22"/>
          <w:szCs w:val="22"/>
          <w:lang w:eastAsia="en-US"/>
        </w:rPr>
        <w:t>pr år</w:t>
      </w:r>
      <w:r w:rsidR="00B172C9" w:rsidRPr="00BD0609">
        <w:rPr>
          <w:rFonts w:ascii="Calibri" w:eastAsia="Calibri" w:hAnsi="Calibri" w:cs="Arial"/>
          <w:sz w:val="22"/>
          <w:szCs w:val="22"/>
          <w:lang w:eastAsia="en-US"/>
        </w:rPr>
        <w:t xml:space="preserve"> i gjennomsnitt</w:t>
      </w:r>
      <w:r w:rsidR="00AC2107" w:rsidRPr="00BD0609">
        <w:rPr>
          <w:rFonts w:ascii="Calibri" w:eastAsia="Calibri" w:hAnsi="Calibri" w:cs="Arial"/>
          <w:sz w:val="22"/>
          <w:szCs w:val="22"/>
          <w:lang w:eastAsia="en-US"/>
        </w:rPr>
        <w:t xml:space="preserve"> </w:t>
      </w:r>
      <w:r w:rsidR="008E245E" w:rsidRPr="0033550F">
        <w:rPr>
          <w:rFonts w:ascii="Calibri" w:eastAsia="Calibri" w:hAnsi="Calibri" w:cs="Arial"/>
          <w:sz w:val="22"/>
          <w:szCs w:val="22"/>
          <w:lang w:eastAsia="en-US"/>
        </w:rPr>
        <w:t>som norske miljøer får tilgang til</w:t>
      </w:r>
      <w:r w:rsidR="008C10D2" w:rsidRPr="0033550F">
        <w:rPr>
          <w:rFonts w:ascii="Calibri" w:eastAsia="Calibri" w:hAnsi="Calibri" w:cs="Arial"/>
          <w:sz w:val="22"/>
          <w:szCs w:val="22"/>
          <w:lang w:eastAsia="en-US"/>
        </w:rPr>
        <w:t xml:space="preserve">. </w:t>
      </w:r>
      <w:r w:rsidR="002A2E87" w:rsidRPr="0033550F">
        <w:rPr>
          <w:rFonts w:ascii="Calibri" w:eastAsia="Calibri" w:hAnsi="Calibri" w:cs="Arial"/>
          <w:sz w:val="22"/>
          <w:szCs w:val="22"/>
          <w:lang w:eastAsia="en-US"/>
        </w:rPr>
        <w:t xml:space="preserve">Med </w:t>
      </w:r>
      <w:r w:rsidR="00BA13E3" w:rsidRPr="00BD0609">
        <w:rPr>
          <w:rFonts w:ascii="Calibri" w:eastAsia="Calibri" w:hAnsi="Calibri" w:cs="Arial"/>
          <w:sz w:val="22"/>
          <w:szCs w:val="22"/>
          <w:lang w:eastAsia="en-US"/>
        </w:rPr>
        <w:t>dagens ordning</w:t>
      </w:r>
      <w:r w:rsidR="002A2E87" w:rsidRPr="00BD0609">
        <w:rPr>
          <w:rFonts w:ascii="Calibri" w:eastAsia="Calibri" w:hAnsi="Calibri" w:cs="Arial"/>
          <w:sz w:val="22"/>
          <w:szCs w:val="22"/>
          <w:lang w:eastAsia="en-US"/>
        </w:rPr>
        <w:t xml:space="preserve"> vil </w:t>
      </w:r>
      <w:r w:rsidR="00B172C9" w:rsidRPr="00BD0609">
        <w:rPr>
          <w:rFonts w:ascii="Calibri" w:eastAsia="Calibri" w:hAnsi="Calibri" w:cs="Arial"/>
          <w:sz w:val="22"/>
          <w:szCs w:val="22"/>
          <w:lang w:eastAsia="en-US"/>
        </w:rPr>
        <w:t xml:space="preserve">den resultatbaserte </w:t>
      </w:r>
      <w:r w:rsidR="006A763A" w:rsidRPr="00BD0609">
        <w:rPr>
          <w:rFonts w:ascii="Calibri" w:eastAsia="Calibri" w:hAnsi="Calibri" w:cs="Arial"/>
          <w:sz w:val="22"/>
          <w:szCs w:val="22"/>
          <w:lang w:eastAsia="en-US"/>
        </w:rPr>
        <w:t>utbetalingen</w:t>
      </w:r>
      <w:r w:rsidR="00ED0332" w:rsidRPr="00BD0609">
        <w:rPr>
          <w:rFonts w:ascii="Calibri" w:eastAsia="Calibri" w:hAnsi="Calibri" w:cs="Arial"/>
          <w:sz w:val="22"/>
          <w:szCs w:val="22"/>
          <w:lang w:eastAsia="en-US"/>
        </w:rPr>
        <w:t xml:space="preserve"> til de samme instituttene</w:t>
      </w:r>
      <w:r w:rsidR="00CF62A1" w:rsidRPr="00BD0609">
        <w:rPr>
          <w:rFonts w:ascii="Calibri" w:eastAsia="Calibri" w:hAnsi="Calibri" w:cs="Arial"/>
          <w:sz w:val="22"/>
          <w:szCs w:val="22"/>
          <w:lang w:eastAsia="en-US"/>
        </w:rPr>
        <w:t xml:space="preserve"> øke fra </w:t>
      </w:r>
      <w:r w:rsidR="00606883" w:rsidRPr="00BD0609">
        <w:rPr>
          <w:rFonts w:ascii="Calibri" w:eastAsia="Calibri" w:hAnsi="Calibri" w:cs="Arial"/>
          <w:sz w:val="22"/>
          <w:szCs w:val="22"/>
          <w:lang w:eastAsia="en-US"/>
        </w:rPr>
        <w:t xml:space="preserve">325 </w:t>
      </w:r>
      <w:r w:rsidR="00CF62A1" w:rsidRPr="00BD0609">
        <w:rPr>
          <w:rFonts w:ascii="Calibri" w:eastAsia="Calibri" w:hAnsi="Calibri" w:cs="Arial"/>
          <w:sz w:val="22"/>
          <w:szCs w:val="22"/>
          <w:lang w:eastAsia="en-US"/>
        </w:rPr>
        <w:t>MNOK</w:t>
      </w:r>
      <w:r w:rsidR="00F27506" w:rsidRPr="00BD0609">
        <w:rPr>
          <w:rFonts w:ascii="Calibri" w:eastAsia="Calibri" w:hAnsi="Calibri" w:cs="Arial"/>
          <w:sz w:val="22"/>
          <w:szCs w:val="22"/>
          <w:lang w:eastAsia="en-US"/>
        </w:rPr>
        <w:t xml:space="preserve"> i 2020</w:t>
      </w:r>
      <w:r w:rsidR="00F27506" w:rsidRPr="00BD0609">
        <w:rPr>
          <w:rStyle w:val="Fotnotereferanse"/>
          <w:rFonts w:ascii="Calibri" w:eastAsia="Calibri" w:hAnsi="Calibri" w:cs="Arial"/>
          <w:sz w:val="22"/>
          <w:szCs w:val="22"/>
          <w:lang w:eastAsia="en-US"/>
        </w:rPr>
        <w:footnoteReference w:id="4"/>
      </w:r>
      <w:r w:rsidR="00F27506" w:rsidRPr="00BD0609">
        <w:rPr>
          <w:rFonts w:ascii="Calibri" w:eastAsia="Calibri" w:hAnsi="Calibri" w:cs="Arial"/>
          <w:sz w:val="22"/>
          <w:szCs w:val="22"/>
          <w:lang w:eastAsia="en-US"/>
        </w:rPr>
        <w:t xml:space="preserve"> </w:t>
      </w:r>
      <w:r w:rsidR="00CF62A1" w:rsidRPr="00BD0609">
        <w:rPr>
          <w:rFonts w:ascii="Calibri" w:eastAsia="Calibri" w:hAnsi="Calibri" w:cs="Arial"/>
          <w:sz w:val="22"/>
          <w:szCs w:val="22"/>
          <w:lang w:eastAsia="en-US"/>
        </w:rPr>
        <w:t xml:space="preserve"> til </w:t>
      </w:r>
      <w:proofErr w:type="spellStart"/>
      <w:r w:rsidR="00204876" w:rsidRPr="00BD0609">
        <w:rPr>
          <w:rFonts w:ascii="Calibri" w:eastAsia="Calibri" w:hAnsi="Calibri" w:cs="Arial"/>
          <w:sz w:val="22"/>
          <w:szCs w:val="22"/>
          <w:lang w:eastAsia="en-US"/>
        </w:rPr>
        <w:t>ca</w:t>
      </w:r>
      <w:proofErr w:type="spellEnd"/>
      <w:r w:rsidR="00204876" w:rsidRPr="00BD0609">
        <w:rPr>
          <w:rFonts w:ascii="Calibri" w:eastAsia="Calibri" w:hAnsi="Calibri" w:cs="Arial"/>
          <w:sz w:val="22"/>
          <w:szCs w:val="22"/>
          <w:lang w:eastAsia="en-US"/>
        </w:rPr>
        <w:t xml:space="preserve"> 480</w:t>
      </w:r>
      <w:r w:rsidR="00CF62A1" w:rsidRPr="00BD0609">
        <w:rPr>
          <w:rFonts w:ascii="Calibri" w:eastAsia="Calibri" w:hAnsi="Calibri" w:cs="Arial"/>
          <w:sz w:val="22"/>
          <w:szCs w:val="22"/>
          <w:lang w:eastAsia="en-US"/>
        </w:rPr>
        <w:t xml:space="preserve"> MNOK</w:t>
      </w:r>
      <w:r w:rsidR="00CF62A1" w:rsidRPr="0033550F">
        <w:rPr>
          <w:rFonts w:ascii="Calibri" w:eastAsia="Calibri" w:hAnsi="Calibri" w:cs="Arial"/>
          <w:sz w:val="22"/>
          <w:szCs w:val="22"/>
          <w:lang w:eastAsia="en-US"/>
        </w:rPr>
        <w:t xml:space="preserve"> </w:t>
      </w:r>
      <w:r w:rsidR="00ED0332" w:rsidRPr="0033550F">
        <w:rPr>
          <w:rFonts w:ascii="Calibri" w:eastAsia="Calibri" w:hAnsi="Calibri" w:cs="Arial"/>
          <w:sz w:val="22"/>
          <w:szCs w:val="22"/>
          <w:lang w:eastAsia="en-US"/>
        </w:rPr>
        <w:t>pr år i løpet av</w:t>
      </w:r>
      <w:r w:rsidR="00CF62A1" w:rsidRPr="0033550F">
        <w:rPr>
          <w:rFonts w:ascii="Calibri" w:eastAsia="Calibri" w:hAnsi="Calibri" w:cs="Arial"/>
          <w:sz w:val="22"/>
          <w:szCs w:val="22"/>
          <w:lang w:eastAsia="en-US"/>
        </w:rPr>
        <w:t xml:space="preserve"> </w:t>
      </w:r>
      <w:r w:rsidR="00F27506" w:rsidRPr="0033550F">
        <w:rPr>
          <w:rFonts w:ascii="Calibri" w:eastAsia="Calibri" w:hAnsi="Calibri" w:cs="Arial"/>
          <w:sz w:val="22"/>
          <w:szCs w:val="22"/>
          <w:lang w:eastAsia="en-US"/>
        </w:rPr>
        <w:t>program</w:t>
      </w:r>
      <w:r w:rsidR="00CF62A1" w:rsidRPr="0033550F">
        <w:rPr>
          <w:rFonts w:ascii="Calibri" w:eastAsia="Calibri" w:hAnsi="Calibri" w:cs="Arial"/>
          <w:sz w:val="22"/>
          <w:szCs w:val="22"/>
          <w:lang w:eastAsia="en-US"/>
        </w:rPr>
        <w:t>periode</w:t>
      </w:r>
      <w:r w:rsidR="00F27506" w:rsidRPr="00BD0609">
        <w:rPr>
          <w:rFonts w:ascii="Calibri" w:eastAsia="Calibri" w:hAnsi="Calibri" w:cs="Arial"/>
          <w:sz w:val="22"/>
          <w:szCs w:val="22"/>
          <w:lang w:eastAsia="en-US"/>
        </w:rPr>
        <w:t>n</w:t>
      </w:r>
      <w:r w:rsidR="00CF62A1" w:rsidRPr="00BD0609">
        <w:rPr>
          <w:rFonts w:ascii="Calibri" w:eastAsia="Calibri" w:hAnsi="Calibri" w:cs="Arial"/>
          <w:sz w:val="22"/>
          <w:szCs w:val="22"/>
          <w:lang w:eastAsia="en-US"/>
        </w:rPr>
        <w:t xml:space="preserve">. </w:t>
      </w:r>
      <w:bookmarkStart w:id="0" w:name="_Hlk88239316"/>
      <w:r w:rsidR="00204876" w:rsidRPr="00BD0609">
        <w:rPr>
          <w:rFonts w:ascii="Calibri" w:eastAsia="Calibri" w:hAnsi="Calibri" w:cs="Arial"/>
          <w:sz w:val="22"/>
          <w:szCs w:val="22"/>
          <w:lang w:eastAsia="en-US"/>
        </w:rPr>
        <w:t xml:space="preserve">Instituttene investerer nå langsiktig for å nå målet om økt deltakelse og økt retur fra EU, i tråd med nasjonal EU-strategi. Forutsigbarhet er derfor avgjørende. </w:t>
      </w:r>
      <w:bookmarkEnd w:id="0"/>
      <w:r w:rsidR="00C13B84" w:rsidRPr="00BD0609">
        <w:rPr>
          <w:rFonts w:ascii="Calibri" w:eastAsia="Calibri" w:hAnsi="Calibri" w:cs="Arial"/>
          <w:sz w:val="22"/>
          <w:szCs w:val="22"/>
          <w:lang w:eastAsia="en-US"/>
        </w:rPr>
        <w:t>Instituttene er tydelige på at uten STIM-EU har de ikke mulighet til å delta i Horisont Europa</w:t>
      </w:r>
      <w:r w:rsidR="008722EC" w:rsidRPr="00BD0609">
        <w:rPr>
          <w:rFonts w:ascii="Calibri" w:eastAsia="Calibri" w:hAnsi="Calibri" w:cs="Arial"/>
          <w:sz w:val="22"/>
          <w:szCs w:val="22"/>
          <w:lang w:eastAsia="en-US"/>
        </w:rPr>
        <w:t xml:space="preserve">. Da vil </w:t>
      </w:r>
      <w:r w:rsidR="008722EC">
        <w:rPr>
          <w:rFonts w:ascii="Calibri" w:eastAsia="Calibri" w:hAnsi="Calibri" w:cs="Arial"/>
          <w:sz w:val="22"/>
          <w:szCs w:val="22"/>
          <w:lang w:eastAsia="en-US"/>
        </w:rPr>
        <w:t xml:space="preserve">Norge ikke </w:t>
      </w:r>
      <w:r w:rsidR="0059634D">
        <w:rPr>
          <w:rFonts w:ascii="Calibri" w:eastAsia="Calibri" w:hAnsi="Calibri" w:cs="Arial"/>
          <w:sz w:val="22"/>
          <w:szCs w:val="22"/>
          <w:lang w:eastAsia="en-US"/>
        </w:rPr>
        <w:t xml:space="preserve">hente </w:t>
      </w:r>
      <w:r w:rsidR="00CB4228">
        <w:rPr>
          <w:rFonts w:ascii="Calibri" w:eastAsia="Calibri" w:hAnsi="Calibri" w:cs="Arial"/>
          <w:sz w:val="22"/>
          <w:szCs w:val="22"/>
          <w:lang w:eastAsia="en-US"/>
        </w:rPr>
        <w:t xml:space="preserve">hjem </w:t>
      </w:r>
      <w:r w:rsidR="0059634D">
        <w:rPr>
          <w:rFonts w:ascii="Calibri" w:eastAsia="Calibri" w:hAnsi="Calibri" w:cs="Arial"/>
          <w:sz w:val="22"/>
          <w:szCs w:val="22"/>
          <w:lang w:eastAsia="en-US"/>
        </w:rPr>
        <w:t xml:space="preserve">disse </w:t>
      </w:r>
      <w:r w:rsidR="00016A83">
        <w:rPr>
          <w:rFonts w:ascii="Calibri" w:eastAsia="Calibri" w:hAnsi="Calibri" w:cs="Arial"/>
          <w:sz w:val="22"/>
          <w:szCs w:val="22"/>
          <w:lang w:eastAsia="en-US"/>
        </w:rPr>
        <w:t>forskningsmidlene</w:t>
      </w:r>
      <w:r w:rsidR="0059634D">
        <w:rPr>
          <w:rFonts w:ascii="Calibri" w:eastAsia="Calibri" w:hAnsi="Calibri" w:cs="Arial"/>
          <w:sz w:val="22"/>
          <w:szCs w:val="22"/>
          <w:lang w:eastAsia="en-US"/>
        </w:rPr>
        <w:t xml:space="preserve"> eller ta</w:t>
      </w:r>
      <w:r w:rsidR="008722EC">
        <w:rPr>
          <w:rFonts w:ascii="Calibri" w:eastAsia="Calibri" w:hAnsi="Calibri" w:cs="Arial"/>
          <w:sz w:val="22"/>
          <w:szCs w:val="22"/>
          <w:lang w:eastAsia="en-US"/>
        </w:rPr>
        <w:t xml:space="preserve"> del i de</w:t>
      </w:r>
      <w:r w:rsidR="00D934E1">
        <w:rPr>
          <w:rFonts w:ascii="Calibri" w:eastAsia="Calibri" w:hAnsi="Calibri" w:cs="Arial"/>
          <w:sz w:val="22"/>
          <w:szCs w:val="22"/>
          <w:lang w:eastAsia="en-US"/>
        </w:rPr>
        <w:t>n utfordringsdrevne forskningen som dette representerer</w:t>
      </w:r>
      <w:r w:rsidR="008722EC">
        <w:rPr>
          <w:rFonts w:ascii="Calibri" w:eastAsia="Calibri" w:hAnsi="Calibri" w:cs="Arial"/>
          <w:sz w:val="22"/>
          <w:szCs w:val="22"/>
          <w:lang w:eastAsia="en-US"/>
        </w:rPr>
        <w:t>.</w:t>
      </w:r>
      <w:r w:rsidR="005F0BED">
        <w:rPr>
          <w:rFonts w:ascii="Calibri" w:eastAsia="Calibri" w:hAnsi="Calibri" w:cs="Arial"/>
          <w:sz w:val="22"/>
          <w:szCs w:val="22"/>
          <w:lang w:eastAsia="en-US"/>
        </w:rPr>
        <w:t xml:space="preserve"> </w:t>
      </w:r>
    </w:p>
    <w:p w14:paraId="3799672E" w14:textId="77777777" w:rsidR="00B50311" w:rsidRDefault="00B50311" w:rsidP="00707F46">
      <w:pPr>
        <w:spacing w:line="250" w:lineRule="auto"/>
        <w:rPr>
          <w:rFonts w:ascii="Calibri" w:eastAsia="Calibri" w:hAnsi="Calibri" w:cs="Arial"/>
          <w:sz w:val="22"/>
          <w:szCs w:val="22"/>
          <w:lang w:eastAsia="en-US"/>
        </w:rPr>
      </w:pPr>
    </w:p>
    <w:p w14:paraId="59CEF55B" w14:textId="049866D4" w:rsidR="00B50311" w:rsidRDefault="00B50311" w:rsidP="00B21ADA">
      <w:pPr>
        <w:spacing w:line="250" w:lineRule="auto"/>
        <w:rPr>
          <w:rFonts w:ascii="Calibri" w:eastAsia="Calibri" w:hAnsi="Calibri" w:cs="Arial"/>
          <w:sz w:val="22"/>
          <w:szCs w:val="22"/>
          <w:lang w:eastAsia="en-US"/>
        </w:rPr>
      </w:pPr>
      <w:r>
        <w:rPr>
          <w:rFonts w:ascii="Calibri" w:eastAsia="Calibri" w:hAnsi="Calibri" w:cs="Arial"/>
          <w:sz w:val="22"/>
          <w:szCs w:val="22"/>
          <w:lang w:eastAsia="en-US"/>
        </w:rPr>
        <w:t>Sannsynligvis er p</w:t>
      </w:r>
      <w:r w:rsidRPr="00B50311">
        <w:rPr>
          <w:rFonts w:ascii="Calibri" w:eastAsia="Calibri" w:hAnsi="Calibri" w:cs="Arial"/>
          <w:sz w:val="22"/>
          <w:szCs w:val="22"/>
          <w:lang w:eastAsia="en-US"/>
        </w:rPr>
        <w:t xml:space="preserve">otensialet </w:t>
      </w:r>
      <w:r>
        <w:rPr>
          <w:rFonts w:ascii="Calibri" w:eastAsia="Calibri" w:hAnsi="Calibri" w:cs="Arial"/>
          <w:sz w:val="22"/>
          <w:szCs w:val="22"/>
          <w:lang w:eastAsia="en-US"/>
        </w:rPr>
        <w:t>for EU-deltakelse</w:t>
      </w:r>
      <w:r w:rsidR="000C3AB7">
        <w:rPr>
          <w:rFonts w:ascii="Calibri" w:eastAsia="Calibri" w:hAnsi="Calibri" w:cs="Arial"/>
          <w:sz w:val="22"/>
          <w:szCs w:val="22"/>
          <w:lang w:eastAsia="en-US"/>
        </w:rPr>
        <w:t xml:space="preserve"> blant instituttene</w:t>
      </w:r>
      <w:r w:rsidRPr="00B50311">
        <w:rPr>
          <w:rFonts w:ascii="Calibri" w:eastAsia="Calibri" w:hAnsi="Calibri" w:cs="Arial"/>
          <w:sz w:val="22"/>
          <w:szCs w:val="22"/>
          <w:lang w:eastAsia="en-US"/>
        </w:rPr>
        <w:t xml:space="preserve"> mye større enn det vi har sett hittil</w:t>
      </w:r>
      <w:r w:rsidR="00995827">
        <w:rPr>
          <w:rFonts w:ascii="Calibri" w:eastAsia="Calibri" w:hAnsi="Calibri" w:cs="Arial"/>
          <w:sz w:val="22"/>
          <w:szCs w:val="22"/>
          <w:lang w:eastAsia="en-US"/>
        </w:rPr>
        <w:t xml:space="preserve">. Vi </w:t>
      </w:r>
      <w:r w:rsidR="00F62969">
        <w:rPr>
          <w:rFonts w:ascii="Calibri" w:eastAsia="Calibri" w:hAnsi="Calibri" w:cs="Arial"/>
          <w:sz w:val="22"/>
          <w:szCs w:val="22"/>
          <w:lang w:eastAsia="en-US"/>
        </w:rPr>
        <w:t xml:space="preserve">erfarer at </w:t>
      </w:r>
      <w:r w:rsidR="00995827">
        <w:rPr>
          <w:rFonts w:ascii="Calibri" w:eastAsia="Calibri" w:hAnsi="Calibri" w:cs="Arial"/>
          <w:sz w:val="22"/>
          <w:szCs w:val="22"/>
          <w:lang w:eastAsia="en-US"/>
        </w:rPr>
        <w:t>endring a</w:t>
      </w:r>
      <w:r w:rsidRPr="000C3AB7">
        <w:rPr>
          <w:rFonts w:ascii="Calibri" w:eastAsia="Calibri" w:hAnsi="Calibri" w:cs="Arial"/>
          <w:sz w:val="22"/>
          <w:szCs w:val="22"/>
          <w:lang w:eastAsia="en-US"/>
        </w:rPr>
        <w:t>v</w:t>
      </w:r>
      <w:r w:rsidR="00995827">
        <w:rPr>
          <w:rFonts w:ascii="Calibri" w:eastAsia="Calibri" w:hAnsi="Calibri" w:cs="Arial"/>
          <w:sz w:val="22"/>
          <w:szCs w:val="22"/>
          <w:lang w:eastAsia="en-US"/>
        </w:rPr>
        <w:t xml:space="preserve"> engasjement og</w:t>
      </w:r>
      <w:r w:rsidRPr="000C3AB7">
        <w:rPr>
          <w:rFonts w:ascii="Calibri" w:eastAsia="Calibri" w:hAnsi="Calibri" w:cs="Arial"/>
          <w:sz w:val="22"/>
          <w:szCs w:val="22"/>
          <w:lang w:eastAsia="en-US"/>
        </w:rPr>
        <w:t xml:space="preserve"> kultur mot en betydelig større EU-deltakelse tar lengre tid enn de </w:t>
      </w:r>
      <w:r w:rsidR="00F62969">
        <w:rPr>
          <w:rFonts w:ascii="Calibri" w:eastAsia="Calibri" w:hAnsi="Calibri" w:cs="Arial"/>
          <w:sz w:val="22"/>
          <w:szCs w:val="22"/>
          <w:lang w:eastAsia="en-US"/>
        </w:rPr>
        <w:lastRenderedPageBreak/>
        <w:t>to</w:t>
      </w:r>
      <w:r w:rsidRPr="000C3AB7">
        <w:rPr>
          <w:rFonts w:ascii="Calibri" w:eastAsia="Calibri" w:hAnsi="Calibri" w:cs="Arial"/>
          <w:sz w:val="22"/>
          <w:szCs w:val="22"/>
          <w:lang w:eastAsia="en-US"/>
        </w:rPr>
        <w:t xml:space="preserve"> årene som har gått siden innføring av differensierte satser</w:t>
      </w:r>
      <w:r w:rsidR="00F62969">
        <w:rPr>
          <w:rFonts w:ascii="Calibri" w:eastAsia="Calibri" w:hAnsi="Calibri" w:cs="Arial"/>
          <w:sz w:val="22"/>
          <w:szCs w:val="22"/>
          <w:lang w:eastAsia="en-US"/>
        </w:rPr>
        <w:t xml:space="preserve"> i STIM-EU, </w:t>
      </w:r>
      <w:r w:rsidR="006B4FB6">
        <w:rPr>
          <w:rFonts w:ascii="Calibri" w:eastAsia="Calibri" w:hAnsi="Calibri" w:cs="Arial"/>
          <w:sz w:val="22"/>
          <w:szCs w:val="22"/>
          <w:lang w:eastAsia="en-US"/>
        </w:rPr>
        <w:t>og</w:t>
      </w:r>
      <w:r w:rsidR="00F62969">
        <w:rPr>
          <w:rFonts w:ascii="Calibri" w:eastAsia="Calibri" w:hAnsi="Calibri" w:cs="Arial"/>
          <w:sz w:val="22"/>
          <w:szCs w:val="22"/>
          <w:lang w:eastAsia="en-US"/>
        </w:rPr>
        <w:t xml:space="preserve"> </w:t>
      </w:r>
      <w:r w:rsidR="006B4FB6">
        <w:rPr>
          <w:rFonts w:ascii="Calibri" w:eastAsia="Calibri" w:hAnsi="Calibri" w:cs="Arial"/>
          <w:sz w:val="22"/>
          <w:szCs w:val="22"/>
          <w:lang w:eastAsia="en-US"/>
        </w:rPr>
        <w:t xml:space="preserve">instituttenes tilbakemelding varsler om stort engasjement. Horisont Europa er </w:t>
      </w:r>
      <w:r w:rsidR="00B21ADA">
        <w:rPr>
          <w:rFonts w:ascii="Calibri" w:eastAsia="Calibri" w:hAnsi="Calibri" w:cs="Arial"/>
          <w:sz w:val="22"/>
          <w:szCs w:val="22"/>
          <w:lang w:eastAsia="en-US"/>
        </w:rPr>
        <w:t>større i budsjett enn H</w:t>
      </w:r>
      <w:r w:rsidR="001F3109">
        <w:rPr>
          <w:rFonts w:ascii="Calibri" w:eastAsia="Calibri" w:hAnsi="Calibri" w:cs="Arial"/>
          <w:sz w:val="22"/>
          <w:szCs w:val="22"/>
          <w:lang w:eastAsia="en-US"/>
        </w:rPr>
        <w:t xml:space="preserve">orisont </w:t>
      </w:r>
      <w:r w:rsidR="00B21ADA">
        <w:rPr>
          <w:rFonts w:ascii="Calibri" w:eastAsia="Calibri" w:hAnsi="Calibri" w:cs="Arial"/>
          <w:sz w:val="22"/>
          <w:szCs w:val="22"/>
          <w:lang w:eastAsia="en-US"/>
        </w:rPr>
        <w:t xml:space="preserve">2020 og innretningen tilsier at det blir flere muligheter og mer å søke på for institutter som samarbeider med næringsliv og offentlige virksomheter. </w:t>
      </w:r>
      <w:r w:rsidR="00B44607">
        <w:rPr>
          <w:rFonts w:ascii="Calibri" w:eastAsia="Calibri" w:hAnsi="Calibri" w:cs="Arial"/>
          <w:sz w:val="22"/>
          <w:szCs w:val="22"/>
          <w:lang w:eastAsia="en-US"/>
        </w:rPr>
        <w:t>I</w:t>
      </w:r>
      <w:r w:rsidRPr="000C3AB7">
        <w:rPr>
          <w:rFonts w:ascii="Calibri" w:eastAsia="Calibri" w:hAnsi="Calibri" w:cs="Arial"/>
          <w:sz w:val="22"/>
          <w:szCs w:val="22"/>
          <w:lang w:eastAsia="en-US"/>
        </w:rPr>
        <w:t>nstituttenes strategier og ambisjoner for økt EU-deltakelse i HEU legger opp til at veksten øker utover i rammeprogrammet (i takt med veksten i de årlige budsjettene HEU)</w:t>
      </w:r>
      <w:r w:rsidR="00F76406">
        <w:rPr>
          <w:rFonts w:ascii="Calibri" w:eastAsia="Calibri" w:hAnsi="Calibri" w:cs="Arial"/>
          <w:sz w:val="22"/>
          <w:szCs w:val="22"/>
          <w:lang w:eastAsia="en-US"/>
        </w:rPr>
        <w:t xml:space="preserve">. </w:t>
      </w:r>
    </w:p>
    <w:p w14:paraId="34CA51D8" w14:textId="77777777" w:rsidR="00A40D5E" w:rsidRDefault="00A40D5E" w:rsidP="00B21ADA">
      <w:pPr>
        <w:spacing w:line="250" w:lineRule="auto"/>
        <w:rPr>
          <w:rFonts w:ascii="Calibri" w:eastAsia="Calibri" w:hAnsi="Calibri" w:cs="Arial"/>
          <w:sz w:val="22"/>
          <w:szCs w:val="22"/>
          <w:lang w:eastAsia="en-US"/>
        </w:rPr>
      </w:pPr>
    </w:p>
    <w:p w14:paraId="465BA88A" w14:textId="74E12791" w:rsidR="00A40D5E" w:rsidRPr="00F76406" w:rsidRDefault="00A40D5E" w:rsidP="00A40D5E">
      <w:pPr>
        <w:spacing w:line="250" w:lineRule="auto"/>
        <w:rPr>
          <w:rFonts w:asciiTheme="minorHAnsi" w:eastAsia="Calibri" w:hAnsiTheme="minorHAnsi" w:cstheme="minorHAnsi"/>
          <w:sz w:val="22"/>
          <w:szCs w:val="22"/>
        </w:rPr>
      </w:pPr>
      <w:r>
        <w:rPr>
          <w:rFonts w:asciiTheme="minorHAnsi" w:eastAsia="Calibri" w:hAnsiTheme="minorHAnsi" w:cstheme="minorHAnsi"/>
          <w:sz w:val="22"/>
          <w:szCs w:val="22"/>
        </w:rPr>
        <w:t>Et moment som må tas med, er at n</w:t>
      </w:r>
      <w:r w:rsidRPr="00F76406">
        <w:rPr>
          <w:rFonts w:asciiTheme="minorHAnsi" w:eastAsia="Calibri" w:hAnsiTheme="minorHAnsi" w:cstheme="minorHAnsi"/>
          <w:sz w:val="22"/>
          <w:szCs w:val="22"/>
        </w:rPr>
        <w:t>år myndighetene varsler at differensierte støttesatser er å anse som en pilot på to år</w:t>
      </w:r>
      <w:r>
        <w:rPr>
          <w:rFonts w:asciiTheme="minorHAnsi" w:eastAsia="Calibri" w:hAnsiTheme="minorHAnsi" w:cstheme="minorHAnsi"/>
          <w:sz w:val="22"/>
          <w:szCs w:val="22"/>
        </w:rPr>
        <w:t>,</w:t>
      </w:r>
      <w:r w:rsidRPr="00F76406">
        <w:rPr>
          <w:rFonts w:asciiTheme="minorHAnsi" w:eastAsia="Calibri" w:hAnsiTheme="minorHAnsi" w:cstheme="minorHAnsi"/>
          <w:sz w:val="22"/>
          <w:szCs w:val="22"/>
        </w:rPr>
        <w:t xml:space="preserve"> må </w:t>
      </w:r>
      <w:r>
        <w:rPr>
          <w:rFonts w:asciiTheme="minorHAnsi" w:eastAsia="Calibri" w:hAnsiTheme="minorHAnsi" w:cstheme="minorHAnsi"/>
          <w:sz w:val="22"/>
          <w:szCs w:val="22"/>
        </w:rPr>
        <w:t>en</w:t>
      </w:r>
      <w:r w:rsidRPr="00F76406">
        <w:rPr>
          <w:rFonts w:asciiTheme="minorHAnsi" w:eastAsia="Calibri" w:hAnsiTheme="minorHAnsi" w:cstheme="minorHAnsi"/>
          <w:sz w:val="22"/>
          <w:szCs w:val="22"/>
        </w:rPr>
        <w:t xml:space="preserve"> forvente at instituttene avventer med å gi absolutt marsjordre i tilfelle det ikke blir en permanent ordning. Et søknadsløp tar gjerne 10-14 mnd</w:t>
      </w:r>
      <w:r w:rsidR="00B44607">
        <w:rPr>
          <w:rFonts w:asciiTheme="minorHAnsi" w:eastAsia="Calibri" w:hAnsiTheme="minorHAnsi" w:cstheme="minorHAnsi"/>
          <w:sz w:val="22"/>
          <w:szCs w:val="22"/>
        </w:rPr>
        <w:t>.</w:t>
      </w:r>
      <w:r w:rsidRPr="00F76406">
        <w:rPr>
          <w:rFonts w:asciiTheme="minorHAnsi" w:eastAsia="Calibri" w:hAnsiTheme="minorHAnsi" w:cstheme="minorHAnsi"/>
          <w:sz w:val="22"/>
          <w:szCs w:val="22"/>
        </w:rPr>
        <w:t xml:space="preserve"> og det er forbundet med høy risiko å investere i mange slike dersom man likevel må trekke seg</w:t>
      </w:r>
      <w:r>
        <w:rPr>
          <w:rFonts w:asciiTheme="minorHAnsi" w:eastAsia="Calibri" w:hAnsiTheme="minorHAnsi" w:cstheme="minorHAnsi"/>
          <w:sz w:val="22"/>
          <w:szCs w:val="22"/>
        </w:rPr>
        <w:t>. Pilot-ordningen har skapt usikkerhet om langsiktigheten.</w:t>
      </w:r>
    </w:p>
    <w:p w14:paraId="7D77312D" w14:textId="77777777" w:rsidR="00871599" w:rsidRDefault="00871599" w:rsidP="00707F46">
      <w:pPr>
        <w:spacing w:line="250" w:lineRule="auto"/>
        <w:rPr>
          <w:rFonts w:ascii="Calibri" w:eastAsia="Calibri" w:hAnsi="Calibri" w:cs="Arial"/>
          <w:sz w:val="22"/>
          <w:szCs w:val="22"/>
          <w:lang w:eastAsia="en-US"/>
        </w:rPr>
      </w:pPr>
    </w:p>
    <w:p w14:paraId="3B7A55E3" w14:textId="65AD9806" w:rsidR="005B6617" w:rsidRDefault="00CB594E" w:rsidP="00707F46">
      <w:pPr>
        <w:spacing w:line="250" w:lineRule="auto"/>
        <w:rPr>
          <w:rFonts w:ascii="Calibri" w:eastAsia="Calibri" w:hAnsi="Calibri" w:cs="Arial"/>
          <w:sz w:val="22"/>
          <w:szCs w:val="22"/>
          <w:lang w:eastAsia="en-US"/>
        </w:rPr>
      </w:pPr>
      <w:r w:rsidRPr="00CB594E">
        <w:rPr>
          <w:rFonts w:ascii="Calibri" w:eastAsia="Calibri" w:hAnsi="Calibri" w:cs="Arial"/>
          <w:sz w:val="22"/>
          <w:szCs w:val="22"/>
          <w:lang w:eastAsia="en-US"/>
        </w:rPr>
        <w:t>Finansieringsmodellen til EUs rammeprogram legger opp til at deltakerne dekker noe av kostnadene selv.</w:t>
      </w:r>
      <w:r w:rsidR="00781FFA">
        <w:rPr>
          <w:rFonts w:ascii="Calibri" w:eastAsia="Calibri" w:hAnsi="Calibri" w:cs="Arial"/>
          <w:sz w:val="22"/>
          <w:szCs w:val="22"/>
          <w:lang w:eastAsia="en-US"/>
        </w:rPr>
        <w:t xml:space="preserve"> </w:t>
      </w:r>
      <w:r w:rsidR="005C4C2F">
        <w:rPr>
          <w:rFonts w:ascii="Calibri" w:eastAsia="Calibri" w:hAnsi="Calibri" w:cs="Arial"/>
          <w:sz w:val="22"/>
          <w:szCs w:val="22"/>
          <w:lang w:eastAsia="en-US"/>
        </w:rPr>
        <w:t>F</w:t>
      </w:r>
      <w:r w:rsidR="00781FFA">
        <w:rPr>
          <w:rFonts w:ascii="Calibri" w:eastAsia="Calibri" w:hAnsi="Calibri" w:cs="Arial"/>
          <w:sz w:val="22"/>
          <w:szCs w:val="22"/>
          <w:lang w:eastAsia="en-US"/>
        </w:rPr>
        <w:t>orskningsinstituttene gis ca</w:t>
      </w:r>
      <w:r w:rsidR="00B44607">
        <w:rPr>
          <w:rFonts w:ascii="Calibri" w:eastAsia="Calibri" w:hAnsi="Calibri" w:cs="Arial"/>
          <w:sz w:val="22"/>
          <w:szCs w:val="22"/>
          <w:lang w:eastAsia="en-US"/>
        </w:rPr>
        <w:t>.</w:t>
      </w:r>
      <w:r w:rsidR="0032576B">
        <w:rPr>
          <w:rFonts w:ascii="Calibri" w:eastAsia="Calibri" w:hAnsi="Calibri" w:cs="Arial"/>
          <w:sz w:val="22"/>
          <w:szCs w:val="22"/>
          <w:lang w:eastAsia="en-US"/>
        </w:rPr>
        <w:t xml:space="preserve"> </w:t>
      </w:r>
      <w:r w:rsidR="00781FFA">
        <w:rPr>
          <w:rFonts w:ascii="Calibri" w:eastAsia="Calibri" w:hAnsi="Calibri" w:cs="Arial"/>
          <w:sz w:val="22"/>
          <w:szCs w:val="22"/>
          <w:lang w:eastAsia="en-US"/>
        </w:rPr>
        <w:t>6</w:t>
      </w:r>
      <w:r w:rsidR="005C4C2F">
        <w:rPr>
          <w:rFonts w:ascii="Calibri" w:eastAsia="Calibri" w:hAnsi="Calibri" w:cs="Arial"/>
          <w:sz w:val="22"/>
          <w:szCs w:val="22"/>
          <w:lang w:eastAsia="en-US"/>
        </w:rPr>
        <w:t>0</w:t>
      </w:r>
      <w:r w:rsidR="00B44607">
        <w:rPr>
          <w:rFonts w:ascii="Calibri" w:eastAsia="Calibri" w:hAnsi="Calibri" w:cs="Arial"/>
          <w:sz w:val="22"/>
          <w:szCs w:val="22"/>
          <w:lang w:eastAsia="en-US"/>
        </w:rPr>
        <w:t xml:space="preserve"> prosent</w:t>
      </w:r>
      <w:r w:rsidR="00781FFA">
        <w:rPr>
          <w:rFonts w:ascii="Calibri" w:eastAsia="Calibri" w:hAnsi="Calibri" w:cs="Arial"/>
          <w:sz w:val="22"/>
          <w:szCs w:val="22"/>
          <w:lang w:eastAsia="en-US"/>
        </w:rPr>
        <w:t xml:space="preserve"> finansiering fordi det forutsettes at instituttene har grunnfinansiering fra sine myndigheter som benyttes. STIM-EU er e</w:t>
      </w:r>
      <w:r w:rsidR="00587488">
        <w:rPr>
          <w:rFonts w:ascii="Calibri" w:eastAsia="Calibri" w:hAnsi="Calibri" w:cs="Arial"/>
          <w:sz w:val="22"/>
          <w:szCs w:val="22"/>
          <w:lang w:eastAsia="en-US"/>
        </w:rPr>
        <w:t>t</w:t>
      </w:r>
      <w:r w:rsidR="00781FFA">
        <w:rPr>
          <w:rFonts w:ascii="Calibri" w:eastAsia="Calibri" w:hAnsi="Calibri" w:cs="Arial"/>
          <w:sz w:val="22"/>
          <w:szCs w:val="22"/>
          <w:lang w:eastAsia="en-US"/>
        </w:rPr>
        <w:t xml:space="preserve"> tillegg til den svært lave grunnfinansieringen som </w:t>
      </w:r>
      <w:r w:rsidR="00587488">
        <w:rPr>
          <w:rFonts w:ascii="Calibri" w:eastAsia="Calibri" w:hAnsi="Calibri" w:cs="Arial"/>
          <w:sz w:val="22"/>
          <w:szCs w:val="22"/>
          <w:lang w:eastAsia="en-US"/>
        </w:rPr>
        <w:t>våre</w:t>
      </w:r>
      <w:r>
        <w:rPr>
          <w:rFonts w:ascii="Calibri" w:eastAsia="Calibri" w:hAnsi="Calibri" w:cs="Arial"/>
          <w:sz w:val="22"/>
          <w:szCs w:val="22"/>
          <w:lang w:eastAsia="en-US"/>
        </w:rPr>
        <w:t xml:space="preserve"> 32 </w:t>
      </w:r>
      <w:r w:rsidR="00587488">
        <w:rPr>
          <w:rFonts w:ascii="Calibri" w:eastAsia="Calibri" w:hAnsi="Calibri" w:cs="Arial"/>
          <w:sz w:val="22"/>
          <w:szCs w:val="22"/>
          <w:lang w:eastAsia="en-US"/>
        </w:rPr>
        <w:t>forskningsinstitutter mottar fra Forskningsråd</w:t>
      </w:r>
      <w:r w:rsidR="00204876">
        <w:rPr>
          <w:rFonts w:ascii="Calibri" w:eastAsia="Calibri" w:hAnsi="Calibri" w:cs="Arial"/>
          <w:sz w:val="22"/>
          <w:szCs w:val="22"/>
          <w:lang w:eastAsia="en-US"/>
        </w:rPr>
        <w:t>et</w:t>
      </w:r>
      <w:r w:rsidR="00781FFA">
        <w:rPr>
          <w:rFonts w:ascii="Calibri" w:eastAsia="Calibri" w:hAnsi="Calibri" w:cs="Arial"/>
          <w:sz w:val="22"/>
          <w:szCs w:val="22"/>
          <w:lang w:eastAsia="en-US"/>
        </w:rPr>
        <w:t xml:space="preserve">. </w:t>
      </w:r>
      <w:r w:rsidR="00085F28">
        <w:rPr>
          <w:rFonts w:ascii="Calibri" w:eastAsia="Calibri" w:hAnsi="Calibri" w:cs="Arial"/>
          <w:sz w:val="22"/>
          <w:szCs w:val="22"/>
          <w:lang w:eastAsia="en-US"/>
        </w:rPr>
        <w:t>Etter som STIM-EU er resultatbasert, utbetales de</w:t>
      </w:r>
      <w:r w:rsidR="000C77AE">
        <w:rPr>
          <w:rFonts w:ascii="Calibri" w:eastAsia="Calibri" w:hAnsi="Calibri" w:cs="Arial"/>
          <w:sz w:val="22"/>
          <w:szCs w:val="22"/>
          <w:lang w:eastAsia="en-US"/>
        </w:rPr>
        <w:t xml:space="preserve">t kun når EUs bevilgning er gitt, det er </w:t>
      </w:r>
      <w:r w:rsidR="00712FB8">
        <w:rPr>
          <w:rFonts w:ascii="Calibri" w:eastAsia="Calibri" w:hAnsi="Calibri" w:cs="Arial"/>
          <w:sz w:val="22"/>
          <w:szCs w:val="22"/>
          <w:lang w:eastAsia="en-US"/>
        </w:rPr>
        <w:t xml:space="preserve">altså </w:t>
      </w:r>
      <w:r w:rsidR="000C77AE">
        <w:rPr>
          <w:rFonts w:ascii="Calibri" w:eastAsia="Calibri" w:hAnsi="Calibri" w:cs="Arial"/>
          <w:sz w:val="22"/>
          <w:szCs w:val="22"/>
          <w:lang w:eastAsia="en-US"/>
        </w:rPr>
        <w:t>en investering</w:t>
      </w:r>
      <w:r w:rsidR="00712FB8">
        <w:rPr>
          <w:rFonts w:ascii="Calibri" w:eastAsia="Calibri" w:hAnsi="Calibri" w:cs="Arial"/>
          <w:sz w:val="22"/>
          <w:szCs w:val="22"/>
          <w:lang w:eastAsia="en-US"/>
        </w:rPr>
        <w:t xml:space="preserve"> med garantier og</w:t>
      </w:r>
      <w:r w:rsidR="000C77AE">
        <w:rPr>
          <w:rFonts w:ascii="Calibri" w:eastAsia="Calibri" w:hAnsi="Calibri" w:cs="Arial"/>
          <w:sz w:val="22"/>
          <w:szCs w:val="22"/>
          <w:lang w:eastAsia="en-US"/>
        </w:rPr>
        <w:t xml:space="preserve"> uten risiko.</w:t>
      </w:r>
      <w:r w:rsidR="00144C9A">
        <w:rPr>
          <w:rFonts w:ascii="Calibri" w:eastAsia="Calibri" w:hAnsi="Calibri" w:cs="Arial"/>
          <w:sz w:val="22"/>
          <w:szCs w:val="22"/>
          <w:lang w:eastAsia="en-US"/>
        </w:rPr>
        <w:t xml:space="preserve"> Den viktigste avkastningen er </w:t>
      </w:r>
      <w:r w:rsidR="00CA0DFC">
        <w:rPr>
          <w:rFonts w:ascii="Calibri" w:eastAsia="Calibri" w:hAnsi="Calibri" w:cs="Arial"/>
          <w:sz w:val="22"/>
          <w:szCs w:val="22"/>
          <w:lang w:eastAsia="en-US"/>
        </w:rPr>
        <w:t>likevel samfunnseffekten</w:t>
      </w:r>
      <w:r>
        <w:rPr>
          <w:rFonts w:ascii="Calibri" w:eastAsia="Calibri" w:hAnsi="Calibri" w:cs="Arial"/>
          <w:sz w:val="22"/>
          <w:szCs w:val="22"/>
          <w:lang w:eastAsia="en-US"/>
        </w:rPr>
        <w:t xml:space="preserve"> av forskningen</w:t>
      </w:r>
      <w:r w:rsidR="00CA0DFC">
        <w:rPr>
          <w:rFonts w:ascii="Calibri" w:eastAsia="Calibri" w:hAnsi="Calibri" w:cs="Arial"/>
          <w:sz w:val="22"/>
          <w:szCs w:val="22"/>
          <w:lang w:eastAsia="en-US"/>
        </w:rPr>
        <w:t xml:space="preserve"> i form av økt omstillingsevne</w:t>
      </w:r>
      <w:r w:rsidR="008F7643">
        <w:rPr>
          <w:rFonts w:ascii="Calibri" w:eastAsia="Calibri" w:hAnsi="Calibri" w:cs="Arial"/>
          <w:sz w:val="22"/>
          <w:szCs w:val="22"/>
          <w:lang w:eastAsia="en-US"/>
        </w:rPr>
        <w:t xml:space="preserve"> og nye løsninger - </w:t>
      </w:r>
      <w:r w:rsidR="00CA0DFC">
        <w:rPr>
          <w:rFonts w:ascii="Calibri" w:eastAsia="Calibri" w:hAnsi="Calibri" w:cs="Arial"/>
          <w:sz w:val="22"/>
          <w:szCs w:val="22"/>
          <w:lang w:eastAsia="en-US"/>
        </w:rPr>
        <w:t xml:space="preserve">økt konkurransekraft, </w:t>
      </w:r>
      <w:r w:rsidR="008F7643">
        <w:rPr>
          <w:rFonts w:ascii="Calibri" w:eastAsia="Calibri" w:hAnsi="Calibri" w:cs="Arial"/>
          <w:sz w:val="22"/>
          <w:szCs w:val="22"/>
          <w:lang w:eastAsia="en-US"/>
        </w:rPr>
        <w:t>løsninger på klima- og naturutfordringene, energi</w:t>
      </w:r>
      <w:r w:rsidR="00B818BF">
        <w:rPr>
          <w:rFonts w:ascii="Calibri" w:eastAsia="Calibri" w:hAnsi="Calibri" w:cs="Arial"/>
          <w:sz w:val="22"/>
          <w:szCs w:val="22"/>
          <w:lang w:eastAsia="en-US"/>
        </w:rPr>
        <w:t xml:space="preserve"> og transport, </w:t>
      </w:r>
      <w:r w:rsidR="00430517">
        <w:rPr>
          <w:rFonts w:ascii="Calibri" w:eastAsia="Calibri" w:hAnsi="Calibri" w:cs="Arial"/>
          <w:sz w:val="22"/>
          <w:szCs w:val="22"/>
          <w:lang w:eastAsia="en-US"/>
        </w:rPr>
        <w:t xml:space="preserve">helse, </w:t>
      </w:r>
      <w:r w:rsidR="00B818BF">
        <w:rPr>
          <w:rFonts w:ascii="Calibri" w:eastAsia="Calibri" w:hAnsi="Calibri" w:cs="Arial"/>
          <w:sz w:val="22"/>
          <w:szCs w:val="22"/>
          <w:lang w:eastAsia="en-US"/>
        </w:rPr>
        <w:t>utenforskap</w:t>
      </w:r>
      <w:r w:rsidR="007470DC">
        <w:rPr>
          <w:rFonts w:ascii="Calibri" w:eastAsia="Calibri" w:hAnsi="Calibri" w:cs="Arial"/>
          <w:sz w:val="22"/>
          <w:szCs w:val="22"/>
          <w:lang w:eastAsia="en-US"/>
        </w:rPr>
        <w:t>,</w:t>
      </w:r>
      <w:r w:rsidR="00B818BF">
        <w:rPr>
          <w:rFonts w:ascii="Calibri" w:eastAsia="Calibri" w:hAnsi="Calibri" w:cs="Arial"/>
          <w:sz w:val="22"/>
          <w:szCs w:val="22"/>
          <w:lang w:eastAsia="en-US"/>
        </w:rPr>
        <w:t xml:space="preserve"> demokrati</w:t>
      </w:r>
      <w:r w:rsidR="008F7643">
        <w:rPr>
          <w:rFonts w:ascii="Calibri" w:eastAsia="Calibri" w:hAnsi="Calibri" w:cs="Arial"/>
          <w:sz w:val="22"/>
          <w:szCs w:val="22"/>
          <w:lang w:eastAsia="en-US"/>
        </w:rPr>
        <w:t xml:space="preserve"> osv.</w:t>
      </w:r>
    </w:p>
    <w:p w14:paraId="4FAE032F" w14:textId="61BCF638" w:rsidR="001F3109" w:rsidRDefault="001F3109" w:rsidP="00707F46">
      <w:pPr>
        <w:spacing w:line="250" w:lineRule="auto"/>
        <w:rPr>
          <w:rFonts w:ascii="Calibri" w:eastAsia="Calibri" w:hAnsi="Calibri" w:cs="Arial"/>
          <w:sz w:val="22"/>
          <w:szCs w:val="22"/>
          <w:lang w:eastAsia="en-US"/>
        </w:rPr>
      </w:pPr>
    </w:p>
    <w:p w14:paraId="5F792EB1" w14:textId="7ED995A0" w:rsidR="001F3109" w:rsidRDefault="001F3109" w:rsidP="001F3109">
      <w:pPr>
        <w:rPr>
          <w:rFonts w:ascii="Calibri" w:eastAsia="Calibri" w:hAnsi="Calibri" w:cs="Calibri"/>
          <w:sz w:val="22"/>
          <w:szCs w:val="22"/>
          <w:lang w:eastAsia="en-US"/>
        </w:rPr>
      </w:pPr>
      <w:r w:rsidRPr="007E1994">
        <w:rPr>
          <w:rFonts w:ascii="Calibri" w:eastAsia="Calibri" w:hAnsi="Calibri" w:cs="Calibri"/>
          <w:sz w:val="22"/>
          <w:szCs w:val="22"/>
          <w:lang w:eastAsia="en-US"/>
        </w:rPr>
        <w:t>STIM-EU kostnad per retur utgjorde 51</w:t>
      </w:r>
      <w:r>
        <w:rPr>
          <w:rFonts w:ascii="Calibri" w:eastAsia="Calibri" w:hAnsi="Calibri" w:cs="Calibri"/>
          <w:sz w:val="22"/>
          <w:szCs w:val="22"/>
          <w:lang w:eastAsia="en-US"/>
        </w:rPr>
        <w:t xml:space="preserve"> prosent</w:t>
      </w:r>
      <w:r w:rsidRPr="007E1994">
        <w:rPr>
          <w:rFonts w:ascii="Calibri" w:eastAsia="Calibri" w:hAnsi="Calibri" w:cs="Calibri"/>
          <w:sz w:val="22"/>
          <w:szCs w:val="22"/>
          <w:lang w:eastAsia="en-US"/>
        </w:rPr>
        <w:t xml:space="preserve"> i 2020. Dvs</w:t>
      </w:r>
      <w:r>
        <w:rPr>
          <w:rFonts w:ascii="Calibri" w:eastAsia="Calibri" w:hAnsi="Calibri" w:cs="Calibri"/>
          <w:sz w:val="22"/>
          <w:szCs w:val="22"/>
          <w:lang w:eastAsia="en-US"/>
        </w:rPr>
        <w:t>.</w:t>
      </w:r>
      <w:r w:rsidRPr="007E1994">
        <w:rPr>
          <w:rFonts w:ascii="Calibri" w:eastAsia="Calibri" w:hAnsi="Calibri" w:cs="Calibri"/>
          <w:sz w:val="22"/>
          <w:szCs w:val="22"/>
          <w:lang w:eastAsia="en-US"/>
        </w:rPr>
        <w:t xml:space="preserve"> 1 kr</w:t>
      </w:r>
      <w:r>
        <w:rPr>
          <w:rFonts w:ascii="Calibri" w:eastAsia="Calibri" w:hAnsi="Calibri" w:cs="Calibri"/>
          <w:sz w:val="22"/>
          <w:szCs w:val="22"/>
          <w:lang w:eastAsia="en-US"/>
        </w:rPr>
        <w:t xml:space="preserve"> investert</w:t>
      </w:r>
      <w:r w:rsidRPr="007E1994">
        <w:rPr>
          <w:rFonts w:ascii="Calibri" w:eastAsia="Calibri" w:hAnsi="Calibri" w:cs="Calibri"/>
          <w:sz w:val="22"/>
          <w:szCs w:val="22"/>
          <w:lang w:eastAsia="en-US"/>
        </w:rPr>
        <w:t xml:space="preserve"> i </w:t>
      </w:r>
      <w:r>
        <w:rPr>
          <w:rFonts w:ascii="Calibri" w:eastAsia="Calibri" w:hAnsi="Calibri" w:cs="Calibri"/>
          <w:sz w:val="22"/>
          <w:szCs w:val="22"/>
          <w:lang w:eastAsia="en-US"/>
        </w:rPr>
        <w:t xml:space="preserve">resultatbasert </w:t>
      </w:r>
      <w:r w:rsidRPr="007E1994">
        <w:rPr>
          <w:rFonts w:ascii="Calibri" w:eastAsia="Calibri" w:hAnsi="Calibri" w:cs="Calibri"/>
          <w:sz w:val="22"/>
          <w:szCs w:val="22"/>
          <w:lang w:eastAsia="en-US"/>
        </w:rPr>
        <w:t xml:space="preserve">STIM-EU representerte </w:t>
      </w:r>
      <w:r>
        <w:rPr>
          <w:rFonts w:ascii="Calibri" w:eastAsia="Calibri" w:hAnsi="Calibri" w:cs="Calibri"/>
          <w:sz w:val="22"/>
          <w:szCs w:val="22"/>
          <w:lang w:eastAsia="en-US"/>
        </w:rPr>
        <w:t>2</w:t>
      </w:r>
      <w:r w:rsidRPr="007E1994">
        <w:rPr>
          <w:rFonts w:ascii="Calibri" w:eastAsia="Calibri" w:hAnsi="Calibri" w:cs="Calibri"/>
          <w:sz w:val="22"/>
          <w:szCs w:val="22"/>
          <w:lang w:eastAsia="en-US"/>
        </w:rPr>
        <w:t xml:space="preserve"> kr prosjektfinansiering</w:t>
      </w:r>
      <w:r>
        <w:rPr>
          <w:rFonts w:ascii="Calibri" w:eastAsia="Calibri" w:hAnsi="Calibri" w:cs="Calibri"/>
          <w:sz w:val="22"/>
          <w:szCs w:val="22"/>
          <w:lang w:eastAsia="en-US"/>
        </w:rPr>
        <w:t xml:space="preserve"> fra EU</w:t>
      </w:r>
      <w:r w:rsidRPr="007E1994">
        <w:rPr>
          <w:rFonts w:ascii="Calibri" w:eastAsia="Calibri" w:hAnsi="Calibri" w:cs="Calibri"/>
          <w:sz w:val="22"/>
          <w:szCs w:val="22"/>
          <w:lang w:eastAsia="en-US"/>
        </w:rPr>
        <w:t xml:space="preserve"> til </w:t>
      </w:r>
      <w:r>
        <w:rPr>
          <w:rFonts w:ascii="Calibri" w:eastAsia="Calibri" w:hAnsi="Calibri" w:cs="Calibri"/>
          <w:sz w:val="22"/>
          <w:szCs w:val="22"/>
          <w:lang w:eastAsia="en-US"/>
        </w:rPr>
        <w:t xml:space="preserve">de aktuelle </w:t>
      </w:r>
      <w:r w:rsidRPr="007E1994">
        <w:rPr>
          <w:rFonts w:ascii="Calibri" w:eastAsia="Calibri" w:hAnsi="Calibri" w:cs="Calibri"/>
          <w:sz w:val="22"/>
          <w:szCs w:val="22"/>
          <w:lang w:eastAsia="en-US"/>
        </w:rPr>
        <w:t>institutte</w:t>
      </w:r>
      <w:r>
        <w:rPr>
          <w:rFonts w:ascii="Calibri" w:eastAsia="Calibri" w:hAnsi="Calibri" w:cs="Calibri"/>
          <w:sz w:val="22"/>
          <w:szCs w:val="22"/>
          <w:lang w:eastAsia="en-US"/>
        </w:rPr>
        <w:t>ne</w:t>
      </w:r>
      <w:r w:rsidRPr="007E1994">
        <w:rPr>
          <w:rFonts w:ascii="Calibri" w:eastAsia="Calibri" w:hAnsi="Calibri" w:cs="Calibri"/>
          <w:sz w:val="22"/>
          <w:szCs w:val="22"/>
          <w:lang w:eastAsia="en-US"/>
        </w:rPr>
        <w:t xml:space="preserve">. </w:t>
      </w:r>
      <w:r>
        <w:rPr>
          <w:rFonts w:ascii="Calibri" w:eastAsia="Calibri" w:hAnsi="Calibri" w:cs="Calibri"/>
          <w:sz w:val="22"/>
          <w:szCs w:val="22"/>
          <w:lang w:eastAsia="en-US"/>
        </w:rPr>
        <w:t>I tillegg kommer</w:t>
      </w:r>
      <w:r w:rsidRPr="00E025AF">
        <w:rPr>
          <w:rFonts w:ascii="Calibri" w:eastAsia="Calibri" w:hAnsi="Calibri" w:cs="Calibri"/>
          <w:sz w:val="22"/>
          <w:szCs w:val="22"/>
          <w:lang w:eastAsia="en-US"/>
        </w:rPr>
        <w:t xml:space="preserve"> tilgangen til forskning i prosjektene </w:t>
      </w:r>
      <w:r>
        <w:rPr>
          <w:rFonts w:ascii="Calibri" w:eastAsia="Calibri" w:hAnsi="Calibri" w:cs="Calibri"/>
          <w:sz w:val="22"/>
          <w:szCs w:val="22"/>
          <w:lang w:eastAsia="en-US"/>
        </w:rPr>
        <w:t>til en</w:t>
      </w:r>
      <w:r w:rsidRPr="005F2606">
        <w:rPr>
          <w:rFonts w:ascii="Calibri" w:eastAsia="Calibri" w:hAnsi="Calibri" w:cs="Calibri"/>
          <w:sz w:val="22"/>
          <w:szCs w:val="22"/>
          <w:lang w:eastAsia="en-US"/>
        </w:rPr>
        <w:t xml:space="preserve"> verdi av 10 ganger beløpet som tildeles instituttene</w:t>
      </w:r>
      <w:r>
        <w:rPr>
          <w:rFonts w:ascii="Calibri" w:eastAsia="Calibri" w:hAnsi="Calibri" w:cs="Calibri"/>
          <w:sz w:val="22"/>
          <w:szCs w:val="22"/>
          <w:lang w:eastAsia="en-US"/>
        </w:rPr>
        <w:t>.</w:t>
      </w:r>
    </w:p>
    <w:p w14:paraId="46F14A85" w14:textId="77777777" w:rsidR="001056EF" w:rsidRDefault="001056EF" w:rsidP="00707F46">
      <w:pPr>
        <w:spacing w:line="250" w:lineRule="auto"/>
        <w:rPr>
          <w:rFonts w:ascii="Calibri" w:eastAsia="Calibri" w:hAnsi="Calibri" w:cs="Arial"/>
          <w:sz w:val="22"/>
          <w:szCs w:val="22"/>
          <w:lang w:eastAsia="en-US"/>
        </w:rPr>
      </w:pPr>
    </w:p>
    <w:p w14:paraId="17973DE8" w14:textId="257679F4" w:rsidR="00FB735D" w:rsidRDefault="001056EF" w:rsidP="00217E60">
      <w:pPr>
        <w:spacing w:line="250" w:lineRule="auto"/>
        <w:rPr>
          <w:rFonts w:ascii="Calibri" w:hAnsi="Calibri"/>
          <w:sz w:val="22"/>
          <w:szCs w:val="22"/>
        </w:rPr>
      </w:pPr>
      <w:r>
        <w:rPr>
          <w:rFonts w:ascii="Calibri" w:eastAsia="Calibri" w:hAnsi="Calibri" w:cs="Calibri"/>
          <w:sz w:val="22"/>
          <w:szCs w:val="22"/>
          <w:lang w:eastAsia="en-US"/>
        </w:rPr>
        <w:t xml:space="preserve">Forskningsinstituttene deltar </w:t>
      </w:r>
      <w:r w:rsidR="00625FE2">
        <w:rPr>
          <w:rFonts w:ascii="Calibri" w:eastAsia="Calibri" w:hAnsi="Calibri" w:cs="Calibri"/>
          <w:sz w:val="22"/>
          <w:szCs w:val="22"/>
          <w:lang w:eastAsia="en-US"/>
        </w:rPr>
        <w:t xml:space="preserve">i </w:t>
      </w:r>
      <w:r w:rsidR="00D55355">
        <w:rPr>
          <w:rFonts w:ascii="Calibri" w:eastAsia="Calibri" w:hAnsi="Calibri" w:cs="Calibri"/>
          <w:sz w:val="22"/>
          <w:szCs w:val="22"/>
          <w:lang w:eastAsia="en-US"/>
        </w:rPr>
        <w:t>EUs rammeprogram i all hovedsak</w:t>
      </w:r>
      <w:r>
        <w:rPr>
          <w:rFonts w:ascii="Calibri" w:eastAsia="Calibri" w:hAnsi="Calibri" w:cs="Calibri"/>
          <w:sz w:val="22"/>
          <w:szCs w:val="22"/>
          <w:lang w:eastAsia="en-US"/>
        </w:rPr>
        <w:t xml:space="preserve"> i samarbeidsprosjekter med næringsliv og offentlig</w:t>
      </w:r>
      <w:r w:rsidR="00954C06">
        <w:rPr>
          <w:rFonts w:ascii="Calibri" w:eastAsia="Calibri" w:hAnsi="Calibri" w:cs="Calibri"/>
          <w:sz w:val="22"/>
          <w:szCs w:val="22"/>
          <w:lang w:eastAsia="en-US"/>
        </w:rPr>
        <w:t>e virksomheter</w:t>
      </w:r>
      <w:r>
        <w:rPr>
          <w:rFonts w:ascii="Calibri" w:eastAsia="Calibri" w:hAnsi="Calibri" w:cs="Calibri"/>
          <w:sz w:val="22"/>
          <w:szCs w:val="22"/>
          <w:lang w:eastAsia="en-US"/>
        </w:rPr>
        <w:t>.</w:t>
      </w:r>
      <w:r w:rsidR="00217E60" w:rsidRPr="005F47E2">
        <w:rPr>
          <w:rFonts w:ascii="Calibri" w:hAnsi="Calibri"/>
          <w:sz w:val="22"/>
          <w:szCs w:val="22"/>
        </w:rPr>
        <w:t> </w:t>
      </w:r>
      <w:r w:rsidR="00D06D73">
        <w:rPr>
          <w:rFonts w:ascii="Calibri" w:hAnsi="Calibri"/>
          <w:sz w:val="22"/>
          <w:szCs w:val="22"/>
        </w:rPr>
        <w:t>Slik</w:t>
      </w:r>
      <w:r w:rsidR="001A6E52">
        <w:rPr>
          <w:rFonts w:ascii="Calibri" w:hAnsi="Calibri"/>
          <w:sz w:val="22"/>
          <w:szCs w:val="22"/>
        </w:rPr>
        <w:t xml:space="preserve"> </w:t>
      </w:r>
      <w:r w:rsidR="000651AB">
        <w:rPr>
          <w:rFonts w:ascii="Calibri" w:hAnsi="Calibri"/>
          <w:sz w:val="22"/>
          <w:szCs w:val="22"/>
        </w:rPr>
        <w:t xml:space="preserve">mobiliserer og </w:t>
      </w:r>
      <w:r w:rsidR="001A6E52">
        <w:rPr>
          <w:rFonts w:ascii="Calibri" w:hAnsi="Calibri"/>
          <w:sz w:val="22"/>
          <w:szCs w:val="22"/>
        </w:rPr>
        <w:t>involvere</w:t>
      </w:r>
      <w:r w:rsidR="000651AB">
        <w:rPr>
          <w:rFonts w:ascii="Calibri" w:hAnsi="Calibri"/>
          <w:sz w:val="22"/>
          <w:szCs w:val="22"/>
        </w:rPr>
        <w:t>r instituttene</w:t>
      </w:r>
      <w:r w:rsidR="006001DA">
        <w:rPr>
          <w:rFonts w:ascii="Calibri" w:hAnsi="Calibri"/>
          <w:sz w:val="22"/>
          <w:szCs w:val="22"/>
        </w:rPr>
        <w:t xml:space="preserve"> norske bedrifter og offentlige virksomheter</w:t>
      </w:r>
      <w:r w:rsidR="00CB594E">
        <w:rPr>
          <w:rFonts w:ascii="Calibri" w:hAnsi="Calibri"/>
          <w:sz w:val="22"/>
          <w:szCs w:val="22"/>
        </w:rPr>
        <w:t>,</w:t>
      </w:r>
      <w:r w:rsidR="006001DA">
        <w:rPr>
          <w:rFonts w:ascii="Calibri" w:hAnsi="Calibri"/>
          <w:sz w:val="22"/>
          <w:szCs w:val="22"/>
        </w:rPr>
        <w:t xml:space="preserve"> </w:t>
      </w:r>
      <w:r w:rsidR="001A6E52">
        <w:rPr>
          <w:rFonts w:ascii="Calibri" w:hAnsi="Calibri"/>
          <w:sz w:val="22"/>
          <w:szCs w:val="22"/>
        </w:rPr>
        <w:t xml:space="preserve">i </w:t>
      </w:r>
      <w:r w:rsidR="007470DC">
        <w:rPr>
          <w:rFonts w:ascii="Calibri" w:hAnsi="Calibri"/>
          <w:sz w:val="22"/>
          <w:szCs w:val="22"/>
        </w:rPr>
        <w:t>alle deler av landet</w:t>
      </w:r>
      <w:r w:rsidR="00CB594E">
        <w:rPr>
          <w:rFonts w:ascii="Calibri" w:hAnsi="Calibri"/>
          <w:sz w:val="22"/>
          <w:szCs w:val="22"/>
        </w:rPr>
        <w:t>,</w:t>
      </w:r>
      <w:r w:rsidR="007470DC">
        <w:rPr>
          <w:rFonts w:ascii="Calibri" w:hAnsi="Calibri"/>
          <w:sz w:val="22"/>
          <w:szCs w:val="22"/>
        </w:rPr>
        <w:t xml:space="preserve"> </w:t>
      </w:r>
      <w:r w:rsidR="00C128F2">
        <w:rPr>
          <w:rFonts w:ascii="Calibri" w:hAnsi="Calibri"/>
          <w:sz w:val="22"/>
          <w:szCs w:val="22"/>
        </w:rPr>
        <w:t xml:space="preserve">i </w:t>
      </w:r>
      <w:r w:rsidR="001A6E52">
        <w:rPr>
          <w:rFonts w:ascii="Calibri" w:hAnsi="Calibri"/>
          <w:sz w:val="22"/>
          <w:szCs w:val="22"/>
        </w:rPr>
        <w:t>det europeiske forsknings- og innovasjonssamarbeidet for å løse samfunnsutfordringer</w:t>
      </w:r>
      <w:r w:rsidR="00AC3E94">
        <w:rPr>
          <w:rFonts w:ascii="Calibri" w:hAnsi="Calibri"/>
          <w:sz w:val="22"/>
          <w:szCs w:val="22"/>
        </w:rPr>
        <w:t xml:space="preserve"> og øke </w:t>
      </w:r>
      <w:r w:rsidR="00B225A1">
        <w:rPr>
          <w:rFonts w:ascii="Calibri" w:hAnsi="Calibri"/>
          <w:sz w:val="22"/>
          <w:szCs w:val="22"/>
        </w:rPr>
        <w:t xml:space="preserve">konkurransekraft og </w:t>
      </w:r>
      <w:r w:rsidR="00AC3E94">
        <w:rPr>
          <w:rFonts w:ascii="Calibri" w:hAnsi="Calibri"/>
          <w:sz w:val="22"/>
          <w:szCs w:val="22"/>
        </w:rPr>
        <w:t xml:space="preserve">verdiskaping </w:t>
      </w:r>
      <w:r w:rsidR="00E41D72">
        <w:rPr>
          <w:rFonts w:ascii="Calibri" w:hAnsi="Calibri"/>
          <w:sz w:val="22"/>
          <w:szCs w:val="22"/>
        </w:rPr>
        <w:t xml:space="preserve">i </w:t>
      </w:r>
      <w:r w:rsidR="00AC3E94">
        <w:rPr>
          <w:rFonts w:ascii="Calibri" w:hAnsi="Calibri"/>
          <w:sz w:val="22"/>
          <w:szCs w:val="22"/>
        </w:rPr>
        <w:t>det grønne skiftet. Uten forskningsinstituttene</w:t>
      </w:r>
      <w:r w:rsidR="00D074E2">
        <w:rPr>
          <w:rFonts w:ascii="Calibri" w:hAnsi="Calibri"/>
          <w:sz w:val="22"/>
          <w:szCs w:val="22"/>
        </w:rPr>
        <w:t>s aktivitet</w:t>
      </w:r>
      <w:r w:rsidR="00AC3E94">
        <w:rPr>
          <w:rFonts w:ascii="Calibri" w:hAnsi="Calibri"/>
          <w:sz w:val="22"/>
          <w:szCs w:val="22"/>
        </w:rPr>
        <w:t xml:space="preserve"> vil særlig </w:t>
      </w:r>
      <w:proofErr w:type="spellStart"/>
      <w:r w:rsidR="00AC3E94">
        <w:rPr>
          <w:rFonts w:ascii="Calibri" w:hAnsi="Calibri"/>
          <w:sz w:val="22"/>
          <w:szCs w:val="22"/>
        </w:rPr>
        <w:t>SMB'er</w:t>
      </w:r>
      <w:proofErr w:type="spellEnd"/>
      <w:r w:rsidR="00AC3E94">
        <w:rPr>
          <w:rFonts w:ascii="Calibri" w:hAnsi="Calibri"/>
          <w:sz w:val="22"/>
          <w:szCs w:val="22"/>
        </w:rPr>
        <w:t xml:space="preserve"> og offentlige virksomheter </w:t>
      </w:r>
      <w:r w:rsidR="00D074E2">
        <w:rPr>
          <w:rFonts w:ascii="Calibri" w:hAnsi="Calibri"/>
          <w:sz w:val="22"/>
          <w:szCs w:val="22"/>
        </w:rPr>
        <w:t xml:space="preserve">ha </w:t>
      </w:r>
      <w:r w:rsidR="00B755CC">
        <w:rPr>
          <w:rFonts w:ascii="Calibri" w:hAnsi="Calibri"/>
          <w:sz w:val="22"/>
          <w:szCs w:val="22"/>
        </w:rPr>
        <w:t xml:space="preserve">liten mulighet til å delta. De største og mest forskningsmodne bedriftene med etablert internasjonalt nettverk vil i </w:t>
      </w:r>
      <w:r w:rsidR="00E41D72">
        <w:rPr>
          <w:rFonts w:ascii="Calibri" w:hAnsi="Calibri"/>
          <w:sz w:val="22"/>
          <w:szCs w:val="22"/>
        </w:rPr>
        <w:t xml:space="preserve">noe </w:t>
      </w:r>
      <w:r w:rsidR="00B755CC">
        <w:rPr>
          <w:rFonts w:ascii="Calibri" w:hAnsi="Calibri"/>
          <w:sz w:val="22"/>
          <w:szCs w:val="22"/>
        </w:rPr>
        <w:t>større grad kunne gå til utenl</w:t>
      </w:r>
      <w:r w:rsidR="003D736B">
        <w:rPr>
          <w:rFonts w:ascii="Calibri" w:hAnsi="Calibri"/>
          <w:sz w:val="22"/>
          <w:szCs w:val="22"/>
        </w:rPr>
        <w:t>andske forskningsinstitutter for partnerskap i EU-prosjekter.</w:t>
      </w:r>
    </w:p>
    <w:p w14:paraId="3B7D5A3F" w14:textId="77777777" w:rsidR="00FB735D" w:rsidRDefault="00FB735D" w:rsidP="00217E60">
      <w:pPr>
        <w:spacing w:line="250" w:lineRule="auto"/>
        <w:rPr>
          <w:rFonts w:ascii="Calibri" w:hAnsi="Calibri"/>
          <w:sz w:val="22"/>
          <w:szCs w:val="22"/>
        </w:rPr>
      </w:pPr>
    </w:p>
    <w:p w14:paraId="4ECBDA5C" w14:textId="038D8D34" w:rsidR="00217E60" w:rsidRDefault="004F55CE" w:rsidP="00217E60">
      <w:pPr>
        <w:spacing w:line="250" w:lineRule="auto"/>
        <w:rPr>
          <w:rFonts w:ascii="Calibri" w:hAnsi="Calibri"/>
          <w:sz w:val="22"/>
          <w:szCs w:val="22"/>
        </w:rPr>
      </w:pPr>
      <w:r>
        <w:rPr>
          <w:rFonts w:ascii="Calibri" w:hAnsi="Calibri"/>
          <w:sz w:val="22"/>
          <w:szCs w:val="22"/>
        </w:rPr>
        <w:t>Vår undersøkelse viser at s</w:t>
      </w:r>
      <w:r w:rsidR="00FB735D" w:rsidRPr="00FB735D">
        <w:rPr>
          <w:rFonts w:ascii="Calibri" w:hAnsi="Calibri"/>
          <w:sz w:val="22"/>
          <w:szCs w:val="22"/>
        </w:rPr>
        <w:t xml:space="preserve">kal instituttene kunne opprettholde og øke deltakelsen i Horisont Europa, er det avgjørende at STIM-EU </w:t>
      </w:r>
      <w:r w:rsidR="00FB735D">
        <w:rPr>
          <w:rFonts w:ascii="Calibri" w:hAnsi="Calibri"/>
          <w:sz w:val="22"/>
          <w:szCs w:val="22"/>
        </w:rPr>
        <w:t xml:space="preserve">som en del av grunnfinansieringen </w:t>
      </w:r>
      <w:r w:rsidR="00FB735D" w:rsidRPr="00FB735D">
        <w:rPr>
          <w:rFonts w:ascii="Calibri" w:hAnsi="Calibri"/>
          <w:sz w:val="22"/>
          <w:szCs w:val="22"/>
        </w:rPr>
        <w:t xml:space="preserve">videreføres </w:t>
      </w:r>
      <w:r w:rsidR="00712FB8">
        <w:rPr>
          <w:rFonts w:ascii="Calibri" w:hAnsi="Calibri"/>
          <w:sz w:val="22"/>
          <w:szCs w:val="22"/>
        </w:rPr>
        <w:t>med dagens retningslinjer og</w:t>
      </w:r>
      <w:r w:rsidR="00B44607">
        <w:rPr>
          <w:rFonts w:ascii="Calibri" w:hAnsi="Calibri"/>
          <w:sz w:val="22"/>
          <w:szCs w:val="22"/>
        </w:rPr>
        <w:t xml:space="preserve"> </w:t>
      </w:r>
      <w:r w:rsidR="00FB735D" w:rsidRPr="00FB735D">
        <w:rPr>
          <w:rFonts w:ascii="Calibri" w:hAnsi="Calibri"/>
          <w:sz w:val="22"/>
          <w:szCs w:val="22"/>
        </w:rPr>
        <w:t>med differensierte satser</w:t>
      </w:r>
      <w:r w:rsidR="002A68AA">
        <w:rPr>
          <w:rFonts w:ascii="Calibri" w:hAnsi="Calibri"/>
          <w:sz w:val="22"/>
          <w:szCs w:val="22"/>
        </w:rPr>
        <w:t>,</w:t>
      </w:r>
      <w:r w:rsidR="00762CB3">
        <w:rPr>
          <w:rFonts w:ascii="Calibri" w:hAnsi="Calibri"/>
          <w:sz w:val="22"/>
          <w:szCs w:val="22"/>
        </w:rPr>
        <w:t xml:space="preserve"> hvor institutter med lavest grunnfinansiering gis noe høyere sats enn de med høyere grunnfinansiering</w:t>
      </w:r>
      <w:r w:rsidR="00587488">
        <w:rPr>
          <w:rFonts w:ascii="Calibri" w:hAnsi="Calibri"/>
          <w:sz w:val="22"/>
          <w:szCs w:val="22"/>
        </w:rPr>
        <w:t>. Differensierte satser bør gjelde for institutter med mindre enn 25% grunnfinansiering, som er et lavt nivå i europeisk sammenheng</w:t>
      </w:r>
      <w:r w:rsidR="00FB735D" w:rsidRPr="00FB735D">
        <w:rPr>
          <w:rFonts w:ascii="Calibri" w:hAnsi="Calibri"/>
          <w:sz w:val="22"/>
          <w:szCs w:val="22"/>
        </w:rPr>
        <w:t xml:space="preserve">. </w:t>
      </w:r>
      <w:r w:rsidR="00A83B9F">
        <w:rPr>
          <w:rFonts w:ascii="Calibri" w:hAnsi="Calibri"/>
          <w:sz w:val="22"/>
          <w:szCs w:val="22"/>
        </w:rPr>
        <w:t>For de fleste instituttene er det</w:t>
      </w:r>
      <w:r w:rsidR="00FB735D" w:rsidRPr="00FB735D">
        <w:rPr>
          <w:rFonts w:ascii="Calibri" w:hAnsi="Calibri"/>
          <w:sz w:val="22"/>
          <w:szCs w:val="22"/>
        </w:rPr>
        <w:t xml:space="preserve"> viktig at uttelling for samarbeid med bedrifter og offentlige virksomheter, samt for å lede EU-prosjekter, belønnes og at ordningen er forutsigbar.</w:t>
      </w:r>
      <w:r w:rsidR="00FB735D">
        <w:rPr>
          <w:rFonts w:ascii="Calibri" w:hAnsi="Calibri"/>
          <w:sz w:val="22"/>
          <w:szCs w:val="22"/>
        </w:rPr>
        <w:t xml:space="preserve"> </w:t>
      </w:r>
      <w:r w:rsidR="00217E60" w:rsidRPr="005F47E2">
        <w:rPr>
          <w:rFonts w:ascii="Calibri" w:hAnsi="Calibri"/>
          <w:sz w:val="22"/>
          <w:szCs w:val="22"/>
        </w:rPr>
        <w:t>De samlede rammebetingelsene for instituttenes deltagelse må være forutsigbare og ses i sammenheng slik at alle instituttene har mulighet til å delta i bredden av Horisont Europa. </w:t>
      </w:r>
    </w:p>
    <w:p w14:paraId="6B01B102" w14:textId="5D60AEB5" w:rsidR="0042026F" w:rsidRDefault="0042026F" w:rsidP="00217E60">
      <w:pPr>
        <w:spacing w:line="250" w:lineRule="auto"/>
        <w:rPr>
          <w:rFonts w:ascii="Calibri" w:hAnsi="Calibri"/>
          <w:sz w:val="22"/>
          <w:szCs w:val="22"/>
        </w:rPr>
      </w:pPr>
    </w:p>
    <w:p w14:paraId="2309531C" w14:textId="383DAA31" w:rsidR="00762CB3" w:rsidRPr="00762CB3" w:rsidRDefault="00762CB3" w:rsidP="00217E60">
      <w:pPr>
        <w:spacing w:line="250" w:lineRule="auto"/>
        <w:rPr>
          <w:rFonts w:ascii="Calibri" w:hAnsi="Calibri"/>
          <w:b/>
          <w:bCs/>
          <w:color w:val="365F91" w:themeColor="accent1" w:themeShade="BF"/>
          <w:sz w:val="22"/>
          <w:szCs w:val="22"/>
        </w:rPr>
      </w:pPr>
      <w:r w:rsidRPr="00762CB3">
        <w:rPr>
          <w:rFonts w:ascii="Calibri" w:hAnsi="Calibri"/>
          <w:b/>
          <w:bCs/>
          <w:color w:val="365F91" w:themeColor="accent1" w:themeShade="BF"/>
          <w:sz w:val="22"/>
          <w:szCs w:val="22"/>
        </w:rPr>
        <w:t>STIM-EU</w:t>
      </w:r>
    </w:p>
    <w:p w14:paraId="2A96F078" w14:textId="15D23200" w:rsidR="0042026F" w:rsidRDefault="005F3AC6" w:rsidP="0042026F">
      <w:pPr>
        <w:spacing w:line="250" w:lineRule="auto"/>
        <w:rPr>
          <w:rFonts w:ascii="Calibri" w:eastAsia="Calibri" w:hAnsi="Calibri" w:cs="Calibri"/>
          <w:sz w:val="22"/>
          <w:szCs w:val="22"/>
          <w:lang w:eastAsia="en-US"/>
        </w:rPr>
      </w:pPr>
      <w:r>
        <w:rPr>
          <w:rFonts w:ascii="Calibri" w:hAnsi="Calibri"/>
          <w:sz w:val="22"/>
          <w:szCs w:val="22"/>
        </w:rPr>
        <w:t xml:space="preserve">Norske forskningsinstitutter </w:t>
      </w:r>
      <w:r w:rsidR="003C21F8">
        <w:rPr>
          <w:rFonts w:ascii="Calibri" w:hAnsi="Calibri"/>
          <w:sz w:val="22"/>
          <w:szCs w:val="22"/>
        </w:rPr>
        <w:t xml:space="preserve">som mottar grunnfinansiering fra Forskningsrådet, </w:t>
      </w:r>
      <w:r>
        <w:rPr>
          <w:rFonts w:ascii="Calibri" w:hAnsi="Calibri"/>
          <w:sz w:val="22"/>
          <w:szCs w:val="22"/>
        </w:rPr>
        <w:t>har vesentlig lavere grunnfinansiering</w:t>
      </w:r>
      <w:r w:rsidR="00AB6B99">
        <w:rPr>
          <w:rFonts w:ascii="Calibri" w:hAnsi="Calibri"/>
          <w:sz w:val="22"/>
          <w:szCs w:val="22"/>
        </w:rPr>
        <w:t xml:space="preserve"> </w:t>
      </w:r>
      <w:r>
        <w:rPr>
          <w:rFonts w:ascii="Calibri" w:hAnsi="Calibri"/>
          <w:sz w:val="22"/>
          <w:szCs w:val="22"/>
        </w:rPr>
        <w:t>enn forskningsinstitutter i EU</w:t>
      </w:r>
      <w:r w:rsidR="006673ED">
        <w:rPr>
          <w:rFonts w:ascii="Calibri" w:hAnsi="Calibri"/>
          <w:sz w:val="22"/>
          <w:szCs w:val="22"/>
        </w:rPr>
        <w:t xml:space="preserve"> (i gjennomsnitt 10</w:t>
      </w:r>
      <w:r w:rsidR="002A68AA">
        <w:rPr>
          <w:rFonts w:ascii="Calibri" w:hAnsi="Calibri"/>
          <w:sz w:val="22"/>
          <w:szCs w:val="22"/>
        </w:rPr>
        <w:t xml:space="preserve"> prosent</w:t>
      </w:r>
      <w:r w:rsidR="006673ED">
        <w:rPr>
          <w:rFonts w:ascii="Calibri" w:hAnsi="Calibri"/>
          <w:sz w:val="22"/>
          <w:szCs w:val="22"/>
        </w:rPr>
        <w:t xml:space="preserve"> mot 25-50</w:t>
      </w:r>
      <w:r w:rsidR="002A68AA">
        <w:rPr>
          <w:rFonts w:ascii="Calibri" w:hAnsi="Calibri"/>
          <w:sz w:val="22"/>
          <w:szCs w:val="22"/>
        </w:rPr>
        <w:t xml:space="preserve"> prosent</w:t>
      </w:r>
      <w:r w:rsidR="006673ED">
        <w:rPr>
          <w:rFonts w:ascii="Calibri" w:hAnsi="Calibri"/>
          <w:sz w:val="22"/>
          <w:szCs w:val="22"/>
        </w:rPr>
        <w:t xml:space="preserve"> i EU). </w:t>
      </w:r>
      <w:r w:rsidR="001038FD" w:rsidRPr="001038FD">
        <w:rPr>
          <w:rFonts w:ascii="Calibri" w:hAnsi="Calibri"/>
          <w:sz w:val="22"/>
          <w:szCs w:val="22"/>
        </w:rPr>
        <w:t xml:space="preserve">STIM-EU er </w:t>
      </w:r>
      <w:r w:rsidR="00557EF0">
        <w:rPr>
          <w:rFonts w:ascii="Calibri" w:hAnsi="Calibri"/>
          <w:sz w:val="22"/>
          <w:szCs w:val="22"/>
        </w:rPr>
        <w:t xml:space="preserve">resultatbasert </w:t>
      </w:r>
      <w:r w:rsidR="001038FD" w:rsidRPr="001038FD">
        <w:rPr>
          <w:rFonts w:ascii="Calibri" w:hAnsi="Calibri"/>
          <w:sz w:val="22"/>
          <w:szCs w:val="22"/>
        </w:rPr>
        <w:t xml:space="preserve">og øker </w:t>
      </w:r>
      <w:r w:rsidR="002A68AA">
        <w:rPr>
          <w:rFonts w:ascii="Calibri" w:hAnsi="Calibri"/>
          <w:sz w:val="22"/>
          <w:szCs w:val="22"/>
        </w:rPr>
        <w:t>i</w:t>
      </w:r>
      <w:r w:rsidR="001038FD" w:rsidRPr="001038FD">
        <w:rPr>
          <w:rFonts w:ascii="Calibri" w:hAnsi="Calibri"/>
          <w:sz w:val="22"/>
          <w:szCs w:val="22"/>
        </w:rPr>
        <w:t>nstitutte</w:t>
      </w:r>
      <w:r w:rsidR="002A68AA">
        <w:rPr>
          <w:rFonts w:ascii="Calibri" w:hAnsi="Calibri"/>
          <w:sz w:val="22"/>
          <w:szCs w:val="22"/>
        </w:rPr>
        <w:t>ts</w:t>
      </w:r>
      <w:r w:rsidR="001038FD" w:rsidRPr="001038FD">
        <w:rPr>
          <w:rFonts w:ascii="Calibri" w:hAnsi="Calibri"/>
          <w:sz w:val="22"/>
          <w:szCs w:val="22"/>
        </w:rPr>
        <w:t xml:space="preserve"> grunnfinansiering med 33 prosent av det beløp et institutt innhenter i finansiering fra EU. </w:t>
      </w:r>
      <w:r w:rsidR="0042026F" w:rsidRPr="00802770">
        <w:rPr>
          <w:rFonts w:ascii="Calibri" w:eastAsia="Calibri" w:hAnsi="Calibri" w:cs="Calibri"/>
          <w:sz w:val="22"/>
          <w:szCs w:val="22"/>
          <w:lang w:eastAsia="en-US"/>
        </w:rPr>
        <w:t>For institutte</w:t>
      </w:r>
      <w:r w:rsidR="002A68AA">
        <w:rPr>
          <w:rFonts w:ascii="Calibri" w:eastAsia="Calibri" w:hAnsi="Calibri" w:cs="Calibri"/>
          <w:sz w:val="22"/>
          <w:szCs w:val="22"/>
          <w:lang w:eastAsia="en-US"/>
        </w:rPr>
        <w:t>r</w:t>
      </w:r>
      <w:r w:rsidR="0042026F" w:rsidRPr="00802770">
        <w:rPr>
          <w:rFonts w:ascii="Calibri" w:eastAsia="Calibri" w:hAnsi="Calibri" w:cs="Calibri"/>
          <w:sz w:val="22"/>
          <w:szCs w:val="22"/>
          <w:lang w:eastAsia="en-US"/>
        </w:rPr>
        <w:t xml:space="preserve"> med </w:t>
      </w:r>
      <w:r w:rsidR="00E41D72">
        <w:rPr>
          <w:rFonts w:ascii="Calibri" w:eastAsia="Calibri" w:hAnsi="Calibri" w:cs="Calibri"/>
          <w:sz w:val="22"/>
          <w:szCs w:val="22"/>
          <w:lang w:eastAsia="en-US"/>
        </w:rPr>
        <w:t xml:space="preserve">lavest </w:t>
      </w:r>
      <w:r w:rsidR="0042026F" w:rsidRPr="00802770">
        <w:rPr>
          <w:rFonts w:ascii="Calibri" w:eastAsia="Calibri" w:hAnsi="Calibri" w:cs="Calibri"/>
          <w:sz w:val="22"/>
          <w:szCs w:val="22"/>
          <w:lang w:eastAsia="en-US"/>
        </w:rPr>
        <w:t>grunnfinansiering fra Forskningsrådet</w:t>
      </w:r>
      <w:r w:rsidR="002A68AA">
        <w:rPr>
          <w:rFonts w:ascii="Calibri" w:eastAsia="Calibri" w:hAnsi="Calibri" w:cs="Calibri"/>
          <w:sz w:val="22"/>
          <w:szCs w:val="22"/>
          <w:lang w:eastAsia="en-US"/>
        </w:rPr>
        <w:t xml:space="preserve"> (under 15 prosent)</w:t>
      </w:r>
      <w:r w:rsidR="0042026F" w:rsidRPr="00802770">
        <w:rPr>
          <w:rFonts w:ascii="Calibri" w:eastAsia="Calibri" w:hAnsi="Calibri" w:cs="Calibri"/>
          <w:sz w:val="22"/>
          <w:szCs w:val="22"/>
          <w:lang w:eastAsia="en-US"/>
        </w:rPr>
        <w:t xml:space="preserve"> gir STIM-EU </w:t>
      </w:r>
      <w:r w:rsidR="00541E17">
        <w:rPr>
          <w:rFonts w:ascii="Calibri" w:eastAsia="Calibri" w:hAnsi="Calibri" w:cs="Calibri"/>
          <w:sz w:val="22"/>
          <w:szCs w:val="22"/>
          <w:lang w:eastAsia="en-US"/>
        </w:rPr>
        <w:t>i</w:t>
      </w:r>
      <w:r w:rsidR="0042026F" w:rsidRPr="00802770">
        <w:rPr>
          <w:rFonts w:ascii="Calibri" w:eastAsia="Calibri" w:hAnsi="Calibri" w:cs="Calibri"/>
          <w:sz w:val="22"/>
          <w:szCs w:val="22"/>
          <w:lang w:eastAsia="en-US"/>
        </w:rPr>
        <w:t xml:space="preserve"> </w:t>
      </w:r>
      <w:r w:rsidR="00F33D08">
        <w:rPr>
          <w:rFonts w:ascii="Calibri" w:eastAsia="Calibri" w:hAnsi="Calibri" w:cs="Calibri"/>
          <w:sz w:val="22"/>
          <w:szCs w:val="22"/>
          <w:lang w:eastAsia="en-US"/>
        </w:rPr>
        <w:t xml:space="preserve">gjennomsnitt </w:t>
      </w:r>
      <w:r w:rsidR="0042026F" w:rsidRPr="00802770">
        <w:rPr>
          <w:rFonts w:ascii="Calibri" w:eastAsia="Calibri" w:hAnsi="Calibri" w:cs="Calibri"/>
          <w:sz w:val="22"/>
          <w:szCs w:val="22"/>
          <w:lang w:eastAsia="en-US"/>
        </w:rPr>
        <w:t>5</w:t>
      </w:r>
      <w:r>
        <w:rPr>
          <w:rFonts w:ascii="Calibri" w:eastAsia="Calibri" w:hAnsi="Calibri" w:cs="Calibri"/>
          <w:sz w:val="22"/>
          <w:szCs w:val="22"/>
          <w:lang w:eastAsia="en-US"/>
        </w:rPr>
        <w:t>1</w:t>
      </w:r>
      <w:r w:rsidR="0042026F" w:rsidRPr="00802770">
        <w:rPr>
          <w:rFonts w:ascii="Calibri" w:eastAsia="Calibri" w:hAnsi="Calibri" w:cs="Calibri"/>
          <w:sz w:val="22"/>
          <w:szCs w:val="22"/>
          <w:lang w:eastAsia="en-US"/>
        </w:rPr>
        <w:t xml:space="preserve"> øre for hver krone en oppnår i kontrakt i rammeprogrammet (2020). Dette til</w:t>
      </w:r>
      <w:r w:rsidR="00AB6B99">
        <w:rPr>
          <w:rFonts w:ascii="Calibri" w:eastAsia="Calibri" w:hAnsi="Calibri" w:cs="Calibri"/>
          <w:sz w:val="22"/>
          <w:szCs w:val="22"/>
          <w:lang w:eastAsia="en-US"/>
        </w:rPr>
        <w:t>s</w:t>
      </w:r>
      <w:r w:rsidR="00541E17">
        <w:rPr>
          <w:rFonts w:ascii="Calibri" w:eastAsia="Calibri" w:hAnsi="Calibri" w:cs="Calibri"/>
          <w:sz w:val="22"/>
          <w:szCs w:val="22"/>
          <w:lang w:eastAsia="en-US"/>
        </w:rPr>
        <w:t>varer</w:t>
      </w:r>
      <w:r w:rsidR="0042026F" w:rsidRPr="00802770">
        <w:rPr>
          <w:rFonts w:ascii="Calibri" w:eastAsia="Calibri" w:hAnsi="Calibri" w:cs="Calibri"/>
          <w:sz w:val="22"/>
          <w:szCs w:val="22"/>
          <w:lang w:eastAsia="en-US"/>
        </w:rPr>
        <w:t xml:space="preserve"> </w:t>
      </w:r>
      <w:r w:rsidR="00E41D72">
        <w:rPr>
          <w:rFonts w:ascii="Calibri" w:eastAsia="Calibri" w:hAnsi="Calibri" w:cs="Calibri"/>
          <w:sz w:val="22"/>
          <w:szCs w:val="22"/>
          <w:lang w:eastAsia="en-US"/>
        </w:rPr>
        <w:t>rundt 90 prosent</w:t>
      </w:r>
      <w:r w:rsidR="0042026F" w:rsidRPr="00802770">
        <w:rPr>
          <w:rFonts w:ascii="Calibri" w:eastAsia="Calibri" w:hAnsi="Calibri" w:cs="Calibri"/>
          <w:sz w:val="22"/>
          <w:szCs w:val="22"/>
          <w:lang w:eastAsia="en-US"/>
        </w:rPr>
        <w:t xml:space="preserve"> av</w:t>
      </w:r>
      <w:r w:rsidR="00391D2F">
        <w:rPr>
          <w:rFonts w:ascii="Calibri" w:eastAsia="Calibri" w:hAnsi="Calibri" w:cs="Calibri"/>
          <w:sz w:val="22"/>
          <w:szCs w:val="22"/>
          <w:lang w:eastAsia="en-US"/>
        </w:rPr>
        <w:t xml:space="preserve"> de reelle</w:t>
      </w:r>
      <w:r w:rsidR="0042026F" w:rsidRPr="00802770">
        <w:rPr>
          <w:rFonts w:ascii="Calibri" w:eastAsia="Calibri" w:hAnsi="Calibri" w:cs="Calibri"/>
          <w:sz w:val="22"/>
          <w:szCs w:val="22"/>
          <w:lang w:eastAsia="en-US"/>
        </w:rPr>
        <w:t xml:space="preserve"> </w:t>
      </w:r>
      <w:r w:rsidR="00AB6B99">
        <w:rPr>
          <w:rFonts w:ascii="Calibri" w:eastAsia="Calibri" w:hAnsi="Calibri" w:cs="Calibri"/>
          <w:sz w:val="22"/>
          <w:szCs w:val="22"/>
          <w:lang w:eastAsia="en-US"/>
        </w:rPr>
        <w:t>timeprisene</w:t>
      </w:r>
      <w:r w:rsidR="0042026F" w:rsidRPr="00802770">
        <w:rPr>
          <w:rFonts w:ascii="Calibri" w:eastAsia="Calibri" w:hAnsi="Calibri" w:cs="Calibri"/>
          <w:sz w:val="22"/>
          <w:szCs w:val="22"/>
          <w:lang w:eastAsia="en-US"/>
        </w:rPr>
        <w:t xml:space="preserve"> for instituttene. </w:t>
      </w:r>
    </w:p>
    <w:p w14:paraId="0CCEF79D" w14:textId="77777777" w:rsidR="003F27DC" w:rsidRDefault="003F27DC" w:rsidP="003F27DC">
      <w:pPr>
        <w:tabs>
          <w:tab w:val="left" w:pos="284"/>
        </w:tabs>
        <w:rPr>
          <w:rFonts w:ascii="Calibri" w:hAnsi="Calibri"/>
          <w:sz w:val="22"/>
        </w:rPr>
      </w:pPr>
    </w:p>
    <w:p w14:paraId="690BD601" w14:textId="3BD4DFCD" w:rsidR="003F27DC" w:rsidRPr="003F27DC" w:rsidRDefault="003F27DC" w:rsidP="003F27DC">
      <w:pPr>
        <w:tabs>
          <w:tab w:val="left" w:pos="284"/>
        </w:tabs>
        <w:rPr>
          <w:rFonts w:ascii="Calibri" w:eastAsia="Calibri" w:hAnsi="Calibri" w:cs="Calibri"/>
          <w:color w:val="4472C4"/>
          <w:sz w:val="22"/>
        </w:rPr>
      </w:pPr>
      <w:r w:rsidRPr="003F27DC">
        <w:rPr>
          <w:rFonts w:ascii="Calibri" w:hAnsi="Calibri"/>
          <w:sz w:val="22"/>
        </w:rPr>
        <w:t xml:space="preserve">STIM-EU ordningen </w:t>
      </w:r>
      <w:r>
        <w:rPr>
          <w:rFonts w:ascii="Calibri" w:hAnsi="Calibri"/>
          <w:sz w:val="22"/>
        </w:rPr>
        <w:t xml:space="preserve">med differensierte satser </w:t>
      </w:r>
      <w:r w:rsidRPr="003F27DC">
        <w:rPr>
          <w:rFonts w:ascii="Calibri" w:hAnsi="Calibri"/>
          <w:sz w:val="22"/>
        </w:rPr>
        <w:t xml:space="preserve">er avgjørende for at instituttene skal kunne </w:t>
      </w:r>
      <w:r>
        <w:rPr>
          <w:rFonts w:ascii="Calibri" w:hAnsi="Calibri"/>
          <w:sz w:val="22"/>
        </w:rPr>
        <w:t xml:space="preserve">videreføre og </w:t>
      </w:r>
      <w:r w:rsidRPr="003F27DC">
        <w:rPr>
          <w:rFonts w:ascii="Calibri" w:hAnsi="Calibri"/>
          <w:sz w:val="22"/>
        </w:rPr>
        <w:t>øke sin delta</w:t>
      </w:r>
      <w:r>
        <w:rPr>
          <w:rFonts w:ascii="Calibri" w:hAnsi="Calibri"/>
          <w:sz w:val="22"/>
        </w:rPr>
        <w:t>k</w:t>
      </w:r>
      <w:r w:rsidRPr="003F27DC">
        <w:rPr>
          <w:rFonts w:ascii="Calibri" w:hAnsi="Calibri"/>
          <w:sz w:val="22"/>
        </w:rPr>
        <w:t xml:space="preserve">else i HEU. Ordningen er </w:t>
      </w:r>
      <w:proofErr w:type="spellStart"/>
      <w:r w:rsidRPr="003F27DC">
        <w:rPr>
          <w:rFonts w:ascii="Calibri" w:hAnsi="Calibri"/>
          <w:sz w:val="22"/>
        </w:rPr>
        <w:t>insentiverende</w:t>
      </w:r>
      <w:proofErr w:type="spellEnd"/>
      <w:r w:rsidRPr="003F27DC">
        <w:rPr>
          <w:rFonts w:ascii="Calibri" w:hAnsi="Calibri"/>
          <w:sz w:val="22"/>
        </w:rPr>
        <w:t xml:space="preserve"> </w:t>
      </w:r>
      <w:r w:rsidRPr="003F27DC" w:rsidDel="00AE5106">
        <w:rPr>
          <w:rFonts w:ascii="Calibri" w:hAnsi="Calibri"/>
          <w:sz w:val="22"/>
        </w:rPr>
        <w:t xml:space="preserve">og </w:t>
      </w:r>
      <w:r w:rsidRPr="003F27DC">
        <w:rPr>
          <w:rFonts w:ascii="Calibri" w:hAnsi="Calibri"/>
          <w:sz w:val="22"/>
        </w:rPr>
        <w:t xml:space="preserve">gir et tillegg for å bidra til økt deltagelse av </w:t>
      </w:r>
      <w:r w:rsidRPr="003F27DC">
        <w:rPr>
          <w:rFonts w:ascii="Calibri" w:hAnsi="Calibri"/>
          <w:sz w:val="22"/>
        </w:rPr>
        <w:lastRenderedPageBreak/>
        <w:t xml:space="preserve">norske bedrifter eller offentlige virksomheter. </w:t>
      </w:r>
      <w:r w:rsidR="00CA54CD">
        <w:rPr>
          <w:rFonts w:ascii="Calibri" w:hAnsi="Calibri"/>
          <w:sz w:val="22"/>
        </w:rPr>
        <w:t>Begrunnelsen er at instituttene</w:t>
      </w:r>
      <w:r w:rsidR="00320518">
        <w:rPr>
          <w:rFonts w:ascii="Calibri" w:hAnsi="Calibri"/>
          <w:sz w:val="22"/>
        </w:rPr>
        <w:t xml:space="preserve"> </w:t>
      </w:r>
      <w:r w:rsidR="003C21F8">
        <w:rPr>
          <w:rFonts w:ascii="Calibri" w:hAnsi="Calibri"/>
          <w:sz w:val="22"/>
        </w:rPr>
        <w:t>skal</w:t>
      </w:r>
      <w:r w:rsidR="000824E2">
        <w:rPr>
          <w:rFonts w:ascii="Calibri" w:hAnsi="Calibri"/>
          <w:sz w:val="22"/>
        </w:rPr>
        <w:t xml:space="preserve"> bruke kapasitet på å</w:t>
      </w:r>
      <w:r w:rsidR="00320518">
        <w:rPr>
          <w:rFonts w:ascii="Calibri" w:hAnsi="Calibri"/>
          <w:sz w:val="22"/>
        </w:rPr>
        <w:t xml:space="preserve"> mobilisere bedrifter og offentlige virksomheter til deltakelse </w:t>
      </w:r>
      <w:r w:rsidR="00525152">
        <w:rPr>
          <w:rFonts w:ascii="Calibri" w:hAnsi="Calibri"/>
          <w:sz w:val="22"/>
        </w:rPr>
        <w:t xml:space="preserve">i forsknings- og innovasjonssamarbeidet </w:t>
      </w:r>
      <w:r w:rsidR="00320518">
        <w:rPr>
          <w:rFonts w:ascii="Calibri" w:hAnsi="Calibri"/>
          <w:sz w:val="22"/>
        </w:rPr>
        <w:t>og dermed øke omstillingstakten</w:t>
      </w:r>
      <w:r w:rsidR="00EF62B8">
        <w:rPr>
          <w:rFonts w:ascii="Calibri" w:hAnsi="Calibri"/>
          <w:sz w:val="22"/>
        </w:rPr>
        <w:t xml:space="preserve"> i samfunnet</w:t>
      </w:r>
      <w:r w:rsidR="00320518">
        <w:rPr>
          <w:rFonts w:ascii="Calibri" w:hAnsi="Calibri"/>
          <w:sz w:val="22"/>
        </w:rPr>
        <w:t xml:space="preserve">. </w:t>
      </w:r>
      <w:r w:rsidRPr="003F27DC">
        <w:rPr>
          <w:rFonts w:ascii="Calibri" w:hAnsi="Calibri"/>
          <w:sz w:val="22"/>
        </w:rPr>
        <w:t>Siden ordningen er en resultatbasert ordning over grunnfinansieringen, vil en kun få STIM-EU</w:t>
      </w:r>
      <w:r w:rsidRPr="003F27DC" w:rsidDel="00D844B2">
        <w:rPr>
          <w:rFonts w:ascii="Calibri" w:hAnsi="Calibri"/>
          <w:sz w:val="22"/>
        </w:rPr>
        <w:t xml:space="preserve"> </w:t>
      </w:r>
      <w:r w:rsidRPr="003F27DC">
        <w:rPr>
          <w:rFonts w:ascii="Calibri" w:hAnsi="Calibri"/>
          <w:sz w:val="22"/>
        </w:rPr>
        <w:t xml:space="preserve">når en </w:t>
      </w:r>
      <w:r w:rsidR="00391D2F">
        <w:rPr>
          <w:rFonts w:ascii="Calibri" w:hAnsi="Calibri"/>
          <w:sz w:val="22"/>
        </w:rPr>
        <w:t>har fått</w:t>
      </w:r>
      <w:r w:rsidRPr="003F27DC">
        <w:rPr>
          <w:rFonts w:ascii="Calibri" w:hAnsi="Calibri"/>
          <w:sz w:val="22"/>
        </w:rPr>
        <w:t xml:space="preserve"> tilslag i EU</w:t>
      </w:r>
      <w:r w:rsidR="00587488">
        <w:rPr>
          <w:rFonts w:ascii="Calibri" w:hAnsi="Calibri"/>
          <w:sz w:val="22"/>
        </w:rPr>
        <w:t xml:space="preserve">. På den måten er </w:t>
      </w:r>
      <w:r w:rsidR="00677BD9">
        <w:rPr>
          <w:rFonts w:ascii="Calibri" w:hAnsi="Calibri"/>
          <w:sz w:val="22"/>
        </w:rPr>
        <w:t xml:space="preserve">STIM-EU sammenlignbar med universitetenes RBO. </w:t>
      </w:r>
    </w:p>
    <w:p w14:paraId="7A7F311C" w14:textId="77777777" w:rsidR="00716965" w:rsidRDefault="00716965" w:rsidP="00217E60">
      <w:pPr>
        <w:spacing w:line="250" w:lineRule="auto"/>
        <w:rPr>
          <w:rFonts w:ascii="Calibri" w:hAnsi="Calibri"/>
          <w:sz w:val="22"/>
          <w:szCs w:val="22"/>
        </w:rPr>
      </w:pPr>
    </w:p>
    <w:p w14:paraId="6467B9D9" w14:textId="6A2B5219" w:rsidR="00496B0D" w:rsidRPr="003272F9" w:rsidRDefault="003272F9" w:rsidP="00217E60">
      <w:pPr>
        <w:spacing w:line="250" w:lineRule="auto"/>
        <w:rPr>
          <w:rFonts w:ascii="Calibri" w:hAnsi="Calibri"/>
          <w:b/>
          <w:bCs/>
          <w:color w:val="365F91" w:themeColor="accent1" w:themeShade="BF"/>
          <w:sz w:val="22"/>
          <w:szCs w:val="22"/>
        </w:rPr>
      </w:pPr>
      <w:r w:rsidRPr="003272F9">
        <w:rPr>
          <w:rFonts w:ascii="Calibri" w:hAnsi="Calibri"/>
          <w:b/>
          <w:bCs/>
          <w:color w:val="365F91" w:themeColor="accent1" w:themeShade="BF"/>
          <w:sz w:val="22"/>
          <w:szCs w:val="22"/>
        </w:rPr>
        <w:t>Instituttenes tilpasninger ved ev endringer i STIM-EU og PES</w:t>
      </w:r>
    </w:p>
    <w:p w14:paraId="7DE60031" w14:textId="77777777" w:rsidR="00D07B31" w:rsidRPr="00D07B31" w:rsidRDefault="00D07B31" w:rsidP="00D07B31">
      <w:pPr>
        <w:rPr>
          <w:rFonts w:ascii="Calibri" w:eastAsia="Calibri" w:hAnsi="Calibri" w:cs="Calibri"/>
          <w:sz w:val="22"/>
          <w:szCs w:val="22"/>
          <w:lang w:eastAsia="en-US"/>
        </w:rPr>
      </w:pPr>
      <w:r w:rsidRPr="00D07B31">
        <w:rPr>
          <w:rFonts w:ascii="Calibri" w:eastAsia="Calibri" w:hAnsi="Calibri" w:cs="Calibri"/>
          <w:sz w:val="22"/>
          <w:szCs w:val="22"/>
          <w:lang w:eastAsia="en-US"/>
        </w:rPr>
        <w:t xml:space="preserve">I regjeringens Strategi for norsk deltakelse i Horisont Europa og Det europeiske forskningsområdet (2021) heter det at </w:t>
      </w:r>
      <w:r w:rsidRPr="001E2B53">
        <w:rPr>
          <w:rFonts w:ascii="Calibri" w:eastAsia="Calibri" w:hAnsi="Calibri" w:cs="Calibri"/>
          <w:i/>
          <w:iCs/>
          <w:sz w:val="22"/>
          <w:szCs w:val="22"/>
          <w:lang w:eastAsia="en-US"/>
        </w:rPr>
        <w:t>EU beholder i hovedtrekk den samme finansieringsmodellen i Horisont Europa som i Horisont 2020. For å støtte opp under instituttsektorens og Norges samlede deltakelse, ønsker regjeringen derfor å videreføre STIM-EU, men med mulighet for justeringer gjennom perioden. Gitt stramme offentlige budsjetter fremover vil vi måtte justere innretningen på og bevilgningene til PES. Endringene vil skje i tett dialog mellom departementene, Forskningsrådet og Innovasjon Norge.</w:t>
      </w:r>
      <w:r w:rsidRPr="00D07B31">
        <w:rPr>
          <w:rFonts w:ascii="Calibri" w:eastAsia="Calibri" w:hAnsi="Calibri" w:cs="Calibri"/>
          <w:sz w:val="22"/>
          <w:szCs w:val="22"/>
          <w:lang w:eastAsia="en-US"/>
        </w:rPr>
        <w:t xml:space="preserve"> (s.12)</w:t>
      </w:r>
    </w:p>
    <w:p w14:paraId="7BA26377" w14:textId="77777777" w:rsidR="00D07B31" w:rsidRPr="00D07B31" w:rsidRDefault="00D07B31" w:rsidP="00D07B31">
      <w:pPr>
        <w:rPr>
          <w:rFonts w:ascii="Calibri" w:eastAsia="Calibri" w:hAnsi="Calibri" w:cs="Calibri"/>
          <w:sz w:val="22"/>
          <w:szCs w:val="22"/>
          <w:lang w:eastAsia="en-US"/>
        </w:rPr>
      </w:pPr>
    </w:p>
    <w:p w14:paraId="5A428710" w14:textId="0F664588" w:rsidR="005B35E7" w:rsidRDefault="00D07B31" w:rsidP="00D07B31">
      <w:pPr>
        <w:rPr>
          <w:rFonts w:ascii="Calibri" w:eastAsia="Calibri" w:hAnsi="Calibri" w:cs="Calibri"/>
          <w:sz w:val="22"/>
          <w:szCs w:val="22"/>
          <w:lang w:eastAsia="en-US"/>
        </w:rPr>
      </w:pPr>
      <w:r w:rsidRPr="00D07B31">
        <w:rPr>
          <w:rFonts w:ascii="Calibri" w:eastAsia="Calibri" w:hAnsi="Calibri" w:cs="Calibri"/>
          <w:sz w:val="22"/>
          <w:szCs w:val="22"/>
          <w:lang w:eastAsia="en-US"/>
        </w:rPr>
        <w:t xml:space="preserve">FFA har spurt forskningsinstitutter som mottar grunnfinansiering fra Forskningsrådet om hvordan de vil tilpasse seg ulike alternative justeringer i STIM-EU og PES. </w:t>
      </w:r>
      <w:r w:rsidR="005B35E7">
        <w:rPr>
          <w:rFonts w:ascii="Calibri" w:eastAsia="Calibri" w:hAnsi="Calibri" w:cs="Calibri"/>
          <w:sz w:val="22"/>
          <w:szCs w:val="22"/>
          <w:lang w:eastAsia="en-US"/>
        </w:rPr>
        <w:t>Undersøkelsen ble gjennomført som en nettbasert spørreundersøkelse</w:t>
      </w:r>
      <w:r w:rsidR="0024064C">
        <w:rPr>
          <w:rFonts w:ascii="Calibri" w:eastAsia="Calibri" w:hAnsi="Calibri" w:cs="Calibri"/>
          <w:sz w:val="22"/>
          <w:szCs w:val="22"/>
          <w:lang w:eastAsia="en-US"/>
        </w:rPr>
        <w:t xml:space="preserve">. </w:t>
      </w:r>
      <w:r w:rsidR="0024064C" w:rsidRPr="0024064C">
        <w:rPr>
          <w:rFonts w:ascii="Calibri" w:eastAsia="Calibri" w:hAnsi="Calibri" w:cs="Calibri"/>
          <w:sz w:val="22"/>
          <w:szCs w:val="22"/>
          <w:lang w:eastAsia="en-US"/>
        </w:rPr>
        <w:t>Undersøkelsen er avgrenset til de ti forskningsinstituttene som har vært mest aktive i Horisont 2020 og Horisont Europa.</w:t>
      </w:r>
      <w:r w:rsidR="00195454">
        <w:rPr>
          <w:rFonts w:ascii="Calibri" w:eastAsia="Calibri" w:hAnsi="Calibri" w:cs="Calibri"/>
          <w:sz w:val="22"/>
          <w:szCs w:val="22"/>
          <w:lang w:eastAsia="en-US"/>
        </w:rPr>
        <w:t xml:space="preserve"> I 2020 hentet de ti instituttene 92% av grunnbevilgningsinstituttenes retur fra EU.</w:t>
      </w:r>
    </w:p>
    <w:p w14:paraId="19AF11C2" w14:textId="06F7EF36" w:rsidR="00D85997" w:rsidRPr="0024064C" w:rsidRDefault="00D85997" w:rsidP="0024064C">
      <w:pPr>
        <w:pStyle w:val="Listeavsnitt"/>
        <w:numPr>
          <w:ilvl w:val="0"/>
          <w:numId w:val="33"/>
        </w:numPr>
        <w:rPr>
          <w:rFonts w:eastAsia="Calibri" w:cs="Calibri"/>
        </w:rPr>
      </w:pPr>
      <w:r w:rsidRPr="0024064C">
        <w:rPr>
          <w:rFonts w:eastAsia="Calibri" w:cs="Calibri"/>
        </w:rPr>
        <w:t>Av de 10 instituttene står 2 av instituttene for 75 prosent av returen</w:t>
      </w:r>
    </w:p>
    <w:p w14:paraId="6C491019" w14:textId="77777777" w:rsidR="00D85997" w:rsidRPr="0024064C" w:rsidRDefault="00D85997" w:rsidP="0024064C">
      <w:pPr>
        <w:pStyle w:val="Listeavsnitt"/>
        <w:numPr>
          <w:ilvl w:val="0"/>
          <w:numId w:val="33"/>
        </w:numPr>
        <w:rPr>
          <w:rFonts w:eastAsia="Calibri" w:cs="Calibri"/>
        </w:rPr>
      </w:pPr>
      <w:r w:rsidRPr="0024064C">
        <w:rPr>
          <w:rFonts w:eastAsia="Calibri" w:cs="Calibri"/>
        </w:rPr>
        <w:t>Av de 10 instituttene står de 4 instituttene med minst EU-aktivitet for 10 prosent av returen</w:t>
      </w:r>
    </w:p>
    <w:p w14:paraId="2E072761" w14:textId="77777777" w:rsidR="0024064C" w:rsidRDefault="0024064C" w:rsidP="0024064C">
      <w:pPr>
        <w:rPr>
          <w:rFonts w:asciiTheme="minorHAnsi" w:eastAsia="Calibri" w:hAnsiTheme="minorHAnsi" w:cstheme="minorHAnsi"/>
          <w:sz w:val="22"/>
          <w:szCs w:val="22"/>
        </w:rPr>
      </w:pPr>
    </w:p>
    <w:p w14:paraId="49FB7A01" w14:textId="1D5A58A3" w:rsidR="00D85997" w:rsidRDefault="00D85997" w:rsidP="0024064C">
      <w:pPr>
        <w:rPr>
          <w:rFonts w:asciiTheme="minorHAnsi" w:eastAsia="Calibri" w:hAnsiTheme="minorHAnsi" w:cstheme="minorHAnsi"/>
          <w:sz w:val="22"/>
          <w:szCs w:val="22"/>
        </w:rPr>
      </w:pPr>
      <w:r w:rsidRPr="0024064C">
        <w:rPr>
          <w:rFonts w:asciiTheme="minorHAnsi" w:eastAsia="Calibri" w:hAnsiTheme="minorHAnsi" w:cstheme="minorHAnsi"/>
          <w:sz w:val="22"/>
          <w:szCs w:val="22"/>
        </w:rPr>
        <w:t>FFAs samlede besvarelse tar høyde for en slik fordeling og vekter estimatene opp mot denne. Der det er store avvik mellom institutter eller grupper av institutter er dette kommentert særskilt. Når svarene og estimatene er vektet for EU-retur brukes begrepet "utvalg" i stedet for "institutter".</w:t>
      </w:r>
    </w:p>
    <w:p w14:paraId="17DF4014" w14:textId="77777777" w:rsidR="00223822" w:rsidRDefault="00223822" w:rsidP="0024064C">
      <w:pPr>
        <w:rPr>
          <w:rFonts w:asciiTheme="minorHAnsi" w:eastAsia="Calibri" w:hAnsiTheme="minorHAnsi" w:cstheme="minorHAnsi"/>
          <w:sz w:val="22"/>
          <w:szCs w:val="22"/>
        </w:rPr>
      </w:pPr>
    </w:p>
    <w:p w14:paraId="1628454F" w14:textId="3911D9E2" w:rsidR="00223822" w:rsidRPr="0024064C" w:rsidRDefault="00223822" w:rsidP="0024064C">
      <w:pPr>
        <w:rPr>
          <w:rFonts w:asciiTheme="minorHAnsi" w:eastAsia="Calibri" w:hAnsiTheme="minorHAnsi" w:cstheme="minorHAnsi"/>
          <w:sz w:val="22"/>
          <w:szCs w:val="22"/>
        </w:rPr>
      </w:pPr>
      <w:r>
        <w:rPr>
          <w:rFonts w:asciiTheme="minorHAnsi" w:eastAsia="Calibri" w:hAnsiTheme="minorHAnsi" w:cstheme="minorHAnsi"/>
          <w:sz w:val="22"/>
          <w:szCs w:val="22"/>
        </w:rPr>
        <w:t xml:space="preserve">Instituttenes </w:t>
      </w:r>
      <w:r w:rsidR="00204239">
        <w:rPr>
          <w:rFonts w:asciiTheme="minorHAnsi" w:eastAsia="Calibri" w:hAnsiTheme="minorHAnsi" w:cstheme="minorHAnsi"/>
          <w:sz w:val="22"/>
          <w:szCs w:val="22"/>
        </w:rPr>
        <w:t xml:space="preserve">utfyllende kommentarer </w:t>
      </w:r>
      <w:r w:rsidR="00B44607">
        <w:rPr>
          <w:rFonts w:asciiTheme="minorHAnsi" w:eastAsia="Calibri" w:hAnsiTheme="minorHAnsi" w:cstheme="minorHAnsi"/>
          <w:sz w:val="22"/>
          <w:szCs w:val="22"/>
        </w:rPr>
        <w:t>følger</w:t>
      </w:r>
      <w:r w:rsidR="00204239">
        <w:rPr>
          <w:rFonts w:asciiTheme="minorHAnsi" w:eastAsia="Calibri" w:hAnsiTheme="minorHAnsi" w:cstheme="minorHAnsi"/>
          <w:sz w:val="22"/>
          <w:szCs w:val="22"/>
        </w:rPr>
        <w:t xml:space="preserve"> i vedleg</w:t>
      </w:r>
      <w:r w:rsidR="00B44607">
        <w:rPr>
          <w:rFonts w:asciiTheme="minorHAnsi" w:eastAsia="Calibri" w:hAnsiTheme="minorHAnsi" w:cstheme="minorHAnsi"/>
          <w:sz w:val="22"/>
          <w:szCs w:val="22"/>
        </w:rPr>
        <w:t>g 1.</w:t>
      </w:r>
    </w:p>
    <w:p w14:paraId="4F8459FF" w14:textId="77777777" w:rsidR="00D85997" w:rsidRDefault="00D85997" w:rsidP="00D85997">
      <w:pPr>
        <w:rPr>
          <w:rFonts w:ascii="Calibri" w:eastAsia="Calibri" w:hAnsi="Calibri" w:cs="Calibri"/>
          <w:sz w:val="22"/>
          <w:szCs w:val="22"/>
          <w:lang w:eastAsia="en-US"/>
        </w:rPr>
      </w:pPr>
    </w:p>
    <w:p w14:paraId="5B6FB21A" w14:textId="77777777" w:rsidR="00D85997" w:rsidRPr="00D85997" w:rsidRDefault="00D85997" w:rsidP="00D85997">
      <w:pPr>
        <w:rPr>
          <w:rFonts w:ascii="Calibri" w:eastAsia="Calibri" w:hAnsi="Calibri" w:cs="Calibri"/>
          <w:b/>
          <w:bCs/>
          <w:sz w:val="22"/>
          <w:szCs w:val="22"/>
          <w:lang w:eastAsia="en-US"/>
        </w:rPr>
      </w:pPr>
      <w:r w:rsidRPr="00D85997">
        <w:rPr>
          <w:rFonts w:ascii="Calibri" w:eastAsia="Calibri" w:hAnsi="Calibri" w:cs="Calibri"/>
          <w:b/>
          <w:bCs/>
          <w:sz w:val="22"/>
          <w:szCs w:val="22"/>
          <w:lang w:eastAsia="en-US"/>
        </w:rPr>
        <w:t xml:space="preserve">Hvilken betydning vil det få for ditt institutts deltagelse i Horisont Europa dersom </w:t>
      </w:r>
      <w:r w:rsidRPr="009E199B">
        <w:rPr>
          <w:rFonts w:ascii="Calibri" w:eastAsia="Calibri" w:hAnsi="Calibri" w:cs="Calibri"/>
          <w:b/>
          <w:bCs/>
          <w:sz w:val="22"/>
          <w:szCs w:val="22"/>
          <w:u w:val="single"/>
          <w:lang w:eastAsia="en-US"/>
        </w:rPr>
        <w:t>STIM-EU fortsetter på dagens støttenivå</w:t>
      </w:r>
      <w:r w:rsidRPr="00D85997">
        <w:rPr>
          <w:rFonts w:ascii="Calibri" w:eastAsia="Calibri" w:hAnsi="Calibri" w:cs="Calibri"/>
          <w:b/>
          <w:bCs/>
          <w:sz w:val="22"/>
          <w:szCs w:val="22"/>
          <w:lang w:eastAsia="en-US"/>
        </w:rPr>
        <w:t>?</w:t>
      </w:r>
    </w:p>
    <w:p w14:paraId="22876227" w14:textId="2749670F" w:rsidR="00092F76" w:rsidRDefault="00D85997" w:rsidP="00D85997">
      <w:pPr>
        <w:rPr>
          <w:rFonts w:ascii="Calibri" w:eastAsia="Calibri" w:hAnsi="Calibri" w:cs="Calibri"/>
          <w:sz w:val="22"/>
          <w:szCs w:val="22"/>
          <w:lang w:eastAsia="en-US"/>
        </w:rPr>
      </w:pPr>
      <w:r w:rsidRPr="00D85997">
        <w:rPr>
          <w:rFonts w:ascii="Calibri" w:eastAsia="Calibri" w:hAnsi="Calibri" w:cs="Calibri"/>
          <w:sz w:val="22"/>
          <w:szCs w:val="22"/>
          <w:lang w:eastAsia="en-US"/>
        </w:rPr>
        <w:t>80 prosent av utvalget estimerer en nær dobling av EU-aktiviteten (75 -100 prosent økning)</w:t>
      </w:r>
      <w:r w:rsidR="00474BA5">
        <w:rPr>
          <w:rFonts w:ascii="Calibri" w:eastAsia="Calibri" w:hAnsi="Calibri" w:cs="Calibri"/>
          <w:sz w:val="22"/>
          <w:szCs w:val="22"/>
          <w:lang w:eastAsia="en-US"/>
        </w:rPr>
        <w:t xml:space="preserve"> i Horisont Europa forutsatt at STIM-EU fortsetter som i dag</w:t>
      </w:r>
      <w:r w:rsidRPr="00D85997">
        <w:rPr>
          <w:rFonts w:ascii="Calibri" w:eastAsia="Calibri" w:hAnsi="Calibri" w:cs="Calibri"/>
          <w:sz w:val="22"/>
          <w:szCs w:val="22"/>
          <w:lang w:eastAsia="en-US"/>
        </w:rPr>
        <w:t xml:space="preserve">. 17 prosent av utvalget sier de vil være upåvirket av dette. Blant disse finner vi institutter som i dag ikke fullt ut har differensierte støttesatser. Resten antyder en økning på 50 prosent. </w:t>
      </w:r>
      <w:r w:rsidR="000E5E3E">
        <w:rPr>
          <w:rFonts w:ascii="Calibri" w:eastAsia="Calibri" w:hAnsi="Calibri" w:cs="Calibri"/>
          <w:sz w:val="22"/>
          <w:szCs w:val="22"/>
          <w:lang w:eastAsia="en-US"/>
        </w:rPr>
        <w:t xml:space="preserve">Ett institutt melder at de </w:t>
      </w:r>
      <w:r w:rsidR="00744FF6">
        <w:rPr>
          <w:rFonts w:ascii="Calibri" w:eastAsia="Calibri" w:hAnsi="Calibri" w:cs="Calibri"/>
          <w:sz w:val="22"/>
          <w:szCs w:val="22"/>
          <w:lang w:eastAsia="en-US"/>
        </w:rPr>
        <w:t>må redusere sin aktivitet med 15</w:t>
      </w:r>
      <w:r w:rsidR="00195454">
        <w:rPr>
          <w:rFonts w:ascii="Calibri" w:eastAsia="Calibri" w:hAnsi="Calibri" w:cs="Calibri"/>
          <w:sz w:val="22"/>
          <w:szCs w:val="22"/>
          <w:lang w:eastAsia="en-US"/>
        </w:rPr>
        <w:t xml:space="preserve"> prosent</w:t>
      </w:r>
      <w:r w:rsidR="00744FF6">
        <w:rPr>
          <w:rFonts w:ascii="Calibri" w:eastAsia="Calibri" w:hAnsi="Calibri" w:cs="Calibri"/>
          <w:sz w:val="22"/>
          <w:szCs w:val="22"/>
          <w:lang w:eastAsia="en-US"/>
        </w:rPr>
        <w:t xml:space="preserve"> med dagens satser i STIM-EU. Det er grunn til å tro at de instituttene som vil være upåvirket, ikke har mulighet til å øke sin aktivitet med dagens satser.</w:t>
      </w:r>
    </w:p>
    <w:p w14:paraId="7CA62777" w14:textId="77777777" w:rsidR="00B51FF7" w:rsidRDefault="00B51FF7" w:rsidP="00D85997">
      <w:pPr>
        <w:rPr>
          <w:rFonts w:ascii="Calibri" w:eastAsia="Calibri" w:hAnsi="Calibri" w:cs="Calibri"/>
          <w:sz w:val="22"/>
          <w:szCs w:val="22"/>
          <w:lang w:eastAsia="en-US"/>
        </w:rPr>
      </w:pPr>
    </w:p>
    <w:p w14:paraId="4B972DE8" w14:textId="7782D364" w:rsidR="00840941" w:rsidRDefault="00840941" w:rsidP="00D85997">
      <w:pPr>
        <w:rPr>
          <w:rFonts w:ascii="Calibri" w:eastAsia="Calibri" w:hAnsi="Calibri" w:cs="Calibri"/>
          <w:sz w:val="22"/>
          <w:szCs w:val="22"/>
          <w:lang w:eastAsia="en-US"/>
        </w:rPr>
      </w:pPr>
      <w:r w:rsidRPr="00840941">
        <w:rPr>
          <w:rFonts w:ascii="Calibri" w:eastAsia="Calibri" w:hAnsi="Calibri" w:cs="Calibri"/>
          <w:sz w:val="22"/>
          <w:szCs w:val="22"/>
          <w:lang w:eastAsia="en-US"/>
        </w:rPr>
        <w:t xml:space="preserve">Når majoriteten av utvalget antyder en nær dobling av EU-aktiviteten med dagens ordning, estimerer vi at det for FFA-instituttene totalt vil utgjøre en økning på 80 prosent i forhold til H2020. Det vil si en økning totalt fra 3,13 </w:t>
      </w:r>
      <w:proofErr w:type="spellStart"/>
      <w:r w:rsidRPr="00840941">
        <w:rPr>
          <w:rFonts w:ascii="Calibri" w:eastAsia="Calibri" w:hAnsi="Calibri" w:cs="Calibri"/>
          <w:sz w:val="22"/>
          <w:szCs w:val="22"/>
          <w:lang w:eastAsia="en-US"/>
        </w:rPr>
        <w:t>mrd</w:t>
      </w:r>
      <w:proofErr w:type="spellEnd"/>
      <w:r w:rsidRPr="00840941">
        <w:rPr>
          <w:rFonts w:ascii="Calibri" w:eastAsia="Calibri" w:hAnsi="Calibri" w:cs="Calibri"/>
          <w:sz w:val="22"/>
          <w:szCs w:val="22"/>
          <w:lang w:eastAsia="en-US"/>
        </w:rPr>
        <w:t xml:space="preserve"> NOK til 5,65 </w:t>
      </w:r>
      <w:proofErr w:type="spellStart"/>
      <w:r w:rsidRPr="00840941">
        <w:rPr>
          <w:rFonts w:ascii="Calibri" w:eastAsia="Calibri" w:hAnsi="Calibri" w:cs="Calibri"/>
          <w:sz w:val="22"/>
          <w:szCs w:val="22"/>
          <w:lang w:eastAsia="en-US"/>
        </w:rPr>
        <w:t>mrd</w:t>
      </w:r>
      <w:proofErr w:type="spellEnd"/>
      <w:r w:rsidRPr="00840941">
        <w:rPr>
          <w:rFonts w:ascii="Calibri" w:eastAsia="Calibri" w:hAnsi="Calibri" w:cs="Calibri"/>
          <w:sz w:val="22"/>
          <w:szCs w:val="22"/>
          <w:lang w:eastAsia="en-US"/>
        </w:rPr>
        <w:t xml:space="preserve"> NOK, og en gjennomsnittlig årlig retur på 800 </w:t>
      </w:r>
      <w:proofErr w:type="spellStart"/>
      <w:r w:rsidRPr="00840941">
        <w:rPr>
          <w:rFonts w:ascii="Calibri" w:eastAsia="Calibri" w:hAnsi="Calibri" w:cs="Calibri"/>
          <w:sz w:val="22"/>
          <w:szCs w:val="22"/>
          <w:lang w:eastAsia="en-US"/>
        </w:rPr>
        <w:t>mill</w:t>
      </w:r>
      <w:proofErr w:type="spellEnd"/>
      <w:r w:rsidRPr="00840941">
        <w:rPr>
          <w:rFonts w:ascii="Calibri" w:eastAsia="Calibri" w:hAnsi="Calibri" w:cs="Calibri"/>
          <w:sz w:val="22"/>
          <w:szCs w:val="22"/>
          <w:lang w:eastAsia="en-US"/>
        </w:rPr>
        <w:t xml:space="preserve"> NOK i løpet av programperioden</w:t>
      </w:r>
      <w:r>
        <w:rPr>
          <w:rFonts w:ascii="Calibri" w:eastAsia="Calibri" w:hAnsi="Calibri" w:cs="Calibri"/>
          <w:sz w:val="22"/>
          <w:szCs w:val="22"/>
          <w:lang w:eastAsia="en-US"/>
        </w:rPr>
        <w:t>.</w:t>
      </w:r>
    </w:p>
    <w:p w14:paraId="0D905FE7" w14:textId="77777777" w:rsidR="00525BDC" w:rsidRDefault="00525BDC" w:rsidP="00D85997">
      <w:pPr>
        <w:rPr>
          <w:rFonts w:ascii="Calibri" w:eastAsia="Calibri" w:hAnsi="Calibri" w:cs="Calibri"/>
          <w:sz w:val="22"/>
          <w:szCs w:val="22"/>
          <w:lang w:eastAsia="en-US"/>
        </w:rPr>
      </w:pPr>
    </w:p>
    <w:p w14:paraId="5A92A024" w14:textId="5B5C0828" w:rsidR="00525BDC" w:rsidRDefault="00525BDC" w:rsidP="00D85997">
      <w:pPr>
        <w:rPr>
          <w:rFonts w:ascii="Calibri" w:eastAsia="Calibri" w:hAnsi="Calibri" w:cs="Calibri"/>
          <w:sz w:val="22"/>
          <w:szCs w:val="22"/>
          <w:lang w:eastAsia="en-US"/>
        </w:rPr>
      </w:pPr>
      <w:r>
        <w:rPr>
          <w:rFonts w:ascii="Calibri" w:eastAsia="Calibri" w:hAnsi="Calibri" w:cs="Calibri"/>
          <w:sz w:val="22"/>
          <w:szCs w:val="22"/>
          <w:lang w:eastAsia="en-US"/>
        </w:rPr>
        <w:t xml:space="preserve">I en lignende undersøkelse hos instituttene i 2018, sa </w:t>
      </w:r>
      <w:r w:rsidR="0002594D">
        <w:rPr>
          <w:rFonts w:ascii="Calibri" w:eastAsia="Calibri" w:hAnsi="Calibri" w:cs="Calibri"/>
          <w:sz w:val="22"/>
          <w:szCs w:val="22"/>
          <w:lang w:eastAsia="en-US"/>
        </w:rPr>
        <w:t xml:space="preserve">de aktuelle </w:t>
      </w:r>
      <w:r>
        <w:rPr>
          <w:rFonts w:ascii="Calibri" w:eastAsia="Calibri" w:hAnsi="Calibri" w:cs="Calibri"/>
          <w:sz w:val="22"/>
          <w:szCs w:val="22"/>
          <w:lang w:eastAsia="en-US"/>
        </w:rPr>
        <w:t>instituttene</w:t>
      </w:r>
      <w:r w:rsidR="00151668">
        <w:rPr>
          <w:rFonts w:ascii="Calibri" w:eastAsia="Calibri" w:hAnsi="Calibri" w:cs="Calibri"/>
          <w:sz w:val="22"/>
          <w:szCs w:val="22"/>
          <w:lang w:eastAsia="en-US"/>
        </w:rPr>
        <w:t xml:space="preserve"> med lavest grunnfinansiering</w:t>
      </w:r>
      <w:r>
        <w:rPr>
          <w:rFonts w:ascii="Calibri" w:eastAsia="Calibri" w:hAnsi="Calibri" w:cs="Calibri"/>
          <w:sz w:val="22"/>
          <w:szCs w:val="22"/>
          <w:lang w:eastAsia="en-US"/>
        </w:rPr>
        <w:t xml:space="preserve"> at med </w:t>
      </w:r>
      <w:r w:rsidR="002142E1">
        <w:rPr>
          <w:rFonts w:ascii="Calibri" w:eastAsia="Calibri" w:hAnsi="Calibri" w:cs="Calibri"/>
          <w:sz w:val="22"/>
          <w:szCs w:val="22"/>
          <w:lang w:eastAsia="en-US"/>
        </w:rPr>
        <w:t xml:space="preserve">forutsigbar </w:t>
      </w:r>
      <w:r w:rsidR="00915316">
        <w:rPr>
          <w:rFonts w:ascii="Calibri" w:eastAsia="Calibri" w:hAnsi="Calibri" w:cs="Calibri"/>
          <w:sz w:val="22"/>
          <w:szCs w:val="22"/>
          <w:lang w:eastAsia="en-US"/>
        </w:rPr>
        <w:t xml:space="preserve">differensiert STIM-EU ville de kunne øke deltakelsen </w:t>
      </w:r>
      <w:r w:rsidR="0002594D">
        <w:rPr>
          <w:rFonts w:ascii="Calibri" w:eastAsia="Calibri" w:hAnsi="Calibri" w:cs="Calibri"/>
          <w:sz w:val="22"/>
          <w:szCs w:val="22"/>
          <w:lang w:eastAsia="en-US"/>
        </w:rPr>
        <w:t xml:space="preserve">i H2020 </w:t>
      </w:r>
      <w:r w:rsidR="00915316">
        <w:rPr>
          <w:rFonts w:ascii="Calibri" w:eastAsia="Calibri" w:hAnsi="Calibri" w:cs="Calibri"/>
          <w:sz w:val="22"/>
          <w:szCs w:val="22"/>
          <w:lang w:eastAsia="en-US"/>
        </w:rPr>
        <w:t>med 40</w:t>
      </w:r>
      <w:r w:rsidR="004941B4">
        <w:rPr>
          <w:rFonts w:ascii="Calibri" w:eastAsia="Calibri" w:hAnsi="Calibri" w:cs="Calibri"/>
          <w:sz w:val="22"/>
          <w:szCs w:val="22"/>
          <w:lang w:eastAsia="en-US"/>
        </w:rPr>
        <w:t xml:space="preserve"> prosent</w:t>
      </w:r>
      <w:r w:rsidR="00915316">
        <w:rPr>
          <w:rFonts w:ascii="Calibri" w:eastAsia="Calibri" w:hAnsi="Calibri" w:cs="Calibri"/>
          <w:sz w:val="22"/>
          <w:szCs w:val="22"/>
          <w:lang w:eastAsia="en-US"/>
        </w:rPr>
        <w:t xml:space="preserve"> fra 201</w:t>
      </w:r>
      <w:r w:rsidR="0002594D">
        <w:rPr>
          <w:rFonts w:ascii="Calibri" w:eastAsia="Calibri" w:hAnsi="Calibri" w:cs="Calibri"/>
          <w:sz w:val="22"/>
          <w:szCs w:val="22"/>
          <w:lang w:eastAsia="en-US"/>
        </w:rPr>
        <w:t>8</w:t>
      </w:r>
      <w:r w:rsidR="00915316">
        <w:rPr>
          <w:rFonts w:ascii="Calibri" w:eastAsia="Calibri" w:hAnsi="Calibri" w:cs="Calibri"/>
          <w:sz w:val="22"/>
          <w:szCs w:val="22"/>
          <w:lang w:eastAsia="en-US"/>
        </w:rPr>
        <w:t>.</w:t>
      </w:r>
      <w:r w:rsidR="00255EE6" w:rsidRPr="00255EE6">
        <w:t xml:space="preserve"> </w:t>
      </w:r>
      <w:r w:rsidR="00501409">
        <w:rPr>
          <w:rFonts w:ascii="Calibri" w:eastAsia="Calibri" w:hAnsi="Calibri" w:cs="Calibri"/>
          <w:sz w:val="22"/>
          <w:szCs w:val="22"/>
          <w:lang w:eastAsia="en-US"/>
        </w:rPr>
        <w:t xml:space="preserve">Resultatet etter innføring av differensiert STIM-EU viser at instituttene økte returen med </w:t>
      </w:r>
      <w:r w:rsidR="00255EE6" w:rsidRPr="00255EE6">
        <w:rPr>
          <w:rFonts w:ascii="Calibri" w:eastAsia="Calibri" w:hAnsi="Calibri" w:cs="Calibri"/>
          <w:sz w:val="22"/>
          <w:szCs w:val="22"/>
          <w:lang w:eastAsia="en-US"/>
        </w:rPr>
        <w:t>53 prosent</w:t>
      </w:r>
      <w:r w:rsidR="00501409">
        <w:rPr>
          <w:rFonts w:ascii="Calibri" w:eastAsia="Calibri" w:hAnsi="Calibri" w:cs="Calibri"/>
          <w:sz w:val="22"/>
          <w:szCs w:val="22"/>
          <w:lang w:eastAsia="en-US"/>
        </w:rPr>
        <w:t xml:space="preserve"> i 2018-2020</w:t>
      </w:r>
      <w:r w:rsidR="005F2606">
        <w:rPr>
          <w:rFonts w:ascii="Calibri" w:eastAsia="Calibri" w:hAnsi="Calibri" w:cs="Calibri"/>
          <w:sz w:val="22"/>
          <w:szCs w:val="22"/>
          <w:lang w:eastAsia="en-US"/>
        </w:rPr>
        <w:t>.</w:t>
      </w:r>
      <w:r w:rsidR="0032576B" w:rsidRPr="0032576B">
        <w:t xml:space="preserve"> </w:t>
      </w:r>
      <w:r w:rsidR="0032576B">
        <w:rPr>
          <w:rFonts w:ascii="Calibri" w:eastAsia="Calibri" w:hAnsi="Calibri" w:cs="Calibri"/>
          <w:sz w:val="22"/>
          <w:szCs w:val="22"/>
          <w:lang w:eastAsia="en-US"/>
        </w:rPr>
        <w:t>Dette</w:t>
      </w:r>
      <w:r w:rsidR="0032576B" w:rsidRPr="0032576B">
        <w:rPr>
          <w:rFonts w:ascii="Calibri" w:eastAsia="Calibri" w:hAnsi="Calibri" w:cs="Calibri"/>
          <w:sz w:val="22"/>
          <w:szCs w:val="22"/>
          <w:lang w:eastAsia="en-US"/>
        </w:rPr>
        <w:t xml:space="preserve"> til tross for at tilgjengelige midler samlet sett var mindre i den siste perioden. </w:t>
      </w:r>
    </w:p>
    <w:p w14:paraId="29C9268B" w14:textId="77777777" w:rsidR="007E1994" w:rsidRDefault="007E1994" w:rsidP="00D85997">
      <w:pPr>
        <w:rPr>
          <w:rFonts w:ascii="Calibri" w:eastAsia="Calibri" w:hAnsi="Calibri" w:cs="Calibri"/>
          <w:sz w:val="22"/>
          <w:szCs w:val="22"/>
          <w:lang w:eastAsia="en-US"/>
        </w:rPr>
      </w:pPr>
    </w:p>
    <w:p w14:paraId="1F970762" w14:textId="31600208" w:rsidR="007E1994" w:rsidRDefault="007E1994" w:rsidP="00D85997">
      <w:pPr>
        <w:rPr>
          <w:rFonts w:ascii="Calibri" w:eastAsia="Calibri" w:hAnsi="Calibri" w:cs="Calibri"/>
          <w:sz w:val="22"/>
          <w:szCs w:val="22"/>
          <w:lang w:eastAsia="en-US"/>
        </w:rPr>
      </w:pPr>
      <w:bookmarkStart w:id="1" w:name="_Hlk88548302"/>
      <w:r w:rsidRPr="007E1994">
        <w:rPr>
          <w:rFonts w:ascii="Calibri" w:eastAsia="Calibri" w:hAnsi="Calibri" w:cs="Calibri"/>
          <w:sz w:val="22"/>
          <w:szCs w:val="22"/>
          <w:lang w:eastAsia="en-US"/>
        </w:rPr>
        <w:t>STIM-EU kostnad per retur utgjorde 51</w:t>
      </w:r>
      <w:r w:rsidR="0032576B">
        <w:rPr>
          <w:rFonts w:ascii="Calibri" w:eastAsia="Calibri" w:hAnsi="Calibri" w:cs="Calibri"/>
          <w:sz w:val="22"/>
          <w:szCs w:val="22"/>
          <w:lang w:eastAsia="en-US"/>
        </w:rPr>
        <w:t xml:space="preserve"> prosent</w:t>
      </w:r>
      <w:r w:rsidRPr="007E1994">
        <w:rPr>
          <w:rFonts w:ascii="Calibri" w:eastAsia="Calibri" w:hAnsi="Calibri" w:cs="Calibri"/>
          <w:sz w:val="22"/>
          <w:szCs w:val="22"/>
          <w:lang w:eastAsia="en-US"/>
        </w:rPr>
        <w:t xml:space="preserve"> i 2020. Dvs</w:t>
      </w:r>
      <w:r w:rsidR="00B44607">
        <w:rPr>
          <w:rFonts w:ascii="Calibri" w:eastAsia="Calibri" w:hAnsi="Calibri" w:cs="Calibri"/>
          <w:sz w:val="22"/>
          <w:szCs w:val="22"/>
          <w:lang w:eastAsia="en-US"/>
        </w:rPr>
        <w:t>.</w:t>
      </w:r>
      <w:r w:rsidRPr="007E1994">
        <w:rPr>
          <w:rFonts w:ascii="Calibri" w:eastAsia="Calibri" w:hAnsi="Calibri" w:cs="Calibri"/>
          <w:sz w:val="22"/>
          <w:szCs w:val="22"/>
          <w:lang w:eastAsia="en-US"/>
        </w:rPr>
        <w:t xml:space="preserve"> 1 kr</w:t>
      </w:r>
      <w:r w:rsidR="002600E6">
        <w:rPr>
          <w:rFonts w:ascii="Calibri" w:eastAsia="Calibri" w:hAnsi="Calibri" w:cs="Calibri"/>
          <w:sz w:val="22"/>
          <w:szCs w:val="22"/>
          <w:lang w:eastAsia="en-US"/>
        </w:rPr>
        <w:t xml:space="preserve"> investert</w:t>
      </w:r>
      <w:r w:rsidRPr="007E1994">
        <w:rPr>
          <w:rFonts w:ascii="Calibri" w:eastAsia="Calibri" w:hAnsi="Calibri" w:cs="Calibri"/>
          <w:sz w:val="22"/>
          <w:szCs w:val="22"/>
          <w:lang w:eastAsia="en-US"/>
        </w:rPr>
        <w:t xml:space="preserve"> i </w:t>
      </w:r>
      <w:r w:rsidR="002600E6">
        <w:rPr>
          <w:rFonts w:ascii="Calibri" w:eastAsia="Calibri" w:hAnsi="Calibri" w:cs="Calibri"/>
          <w:sz w:val="22"/>
          <w:szCs w:val="22"/>
          <w:lang w:eastAsia="en-US"/>
        </w:rPr>
        <w:t xml:space="preserve">resultatbasert </w:t>
      </w:r>
      <w:r w:rsidRPr="007E1994">
        <w:rPr>
          <w:rFonts w:ascii="Calibri" w:eastAsia="Calibri" w:hAnsi="Calibri" w:cs="Calibri"/>
          <w:sz w:val="22"/>
          <w:szCs w:val="22"/>
          <w:lang w:eastAsia="en-US"/>
        </w:rPr>
        <w:t xml:space="preserve">STIM-EU representerte </w:t>
      </w:r>
      <w:r w:rsidR="00693E2B">
        <w:rPr>
          <w:rFonts w:ascii="Calibri" w:eastAsia="Calibri" w:hAnsi="Calibri" w:cs="Calibri"/>
          <w:sz w:val="22"/>
          <w:szCs w:val="22"/>
          <w:lang w:eastAsia="en-US"/>
        </w:rPr>
        <w:t>2</w:t>
      </w:r>
      <w:r w:rsidRPr="007E1994">
        <w:rPr>
          <w:rFonts w:ascii="Calibri" w:eastAsia="Calibri" w:hAnsi="Calibri" w:cs="Calibri"/>
          <w:sz w:val="22"/>
          <w:szCs w:val="22"/>
          <w:lang w:eastAsia="en-US"/>
        </w:rPr>
        <w:t xml:space="preserve"> kr prosjektfinansiering</w:t>
      </w:r>
      <w:r w:rsidR="005F2606">
        <w:rPr>
          <w:rFonts w:ascii="Calibri" w:eastAsia="Calibri" w:hAnsi="Calibri" w:cs="Calibri"/>
          <w:sz w:val="22"/>
          <w:szCs w:val="22"/>
          <w:lang w:eastAsia="en-US"/>
        </w:rPr>
        <w:t xml:space="preserve"> fra EU</w:t>
      </w:r>
      <w:r w:rsidRPr="007E1994">
        <w:rPr>
          <w:rFonts w:ascii="Calibri" w:eastAsia="Calibri" w:hAnsi="Calibri" w:cs="Calibri"/>
          <w:sz w:val="22"/>
          <w:szCs w:val="22"/>
          <w:lang w:eastAsia="en-US"/>
        </w:rPr>
        <w:t xml:space="preserve"> til </w:t>
      </w:r>
      <w:r w:rsidR="00151668">
        <w:rPr>
          <w:rFonts w:ascii="Calibri" w:eastAsia="Calibri" w:hAnsi="Calibri" w:cs="Calibri"/>
          <w:sz w:val="22"/>
          <w:szCs w:val="22"/>
          <w:lang w:eastAsia="en-US"/>
        </w:rPr>
        <w:t xml:space="preserve">de aktuelle </w:t>
      </w:r>
      <w:r w:rsidRPr="007E1994">
        <w:rPr>
          <w:rFonts w:ascii="Calibri" w:eastAsia="Calibri" w:hAnsi="Calibri" w:cs="Calibri"/>
          <w:sz w:val="22"/>
          <w:szCs w:val="22"/>
          <w:lang w:eastAsia="en-US"/>
        </w:rPr>
        <w:t>institutte</w:t>
      </w:r>
      <w:r w:rsidR="00151668">
        <w:rPr>
          <w:rFonts w:ascii="Calibri" w:eastAsia="Calibri" w:hAnsi="Calibri" w:cs="Calibri"/>
          <w:sz w:val="22"/>
          <w:szCs w:val="22"/>
          <w:lang w:eastAsia="en-US"/>
        </w:rPr>
        <w:t>ne</w:t>
      </w:r>
      <w:r w:rsidRPr="007E1994">
        <w:rPr>
          <w:rFonts w:ascii="Calibri" w:eastAsia="Calibri" w:hAnsi="Calibri" w:cs="Calibri"/>
          <w:sz w:val="22"/>
          <w:szCs w:val="22"/>
          <w:lang w:eastAsia="en-US"/>
        </w:rPr>
        <w:t xml:space="preserve">. </w:t>
      </w:r>
      <w:r w:rsidR="00686111">
        <w:rPr>
          <w:rFonts w:ascii="Calibri" w:eastAsia="Calibri" w:hAnsi="Calibri" w:cs="Calibri"/>
          <w:sz w:val="22"/>
          <w:szCs w:val="22"/>
          <w:lang w:eastAsia="en-US"/>
        </w:rPr>
        <w:t>I tillegg kommer</w:t>
      </w:r>
      <w:r w:rsidRPr="00E025AF">
        <w:rPr>
          <w:rFonts w:ascii="Calibri" w:eastAsia="Calibri" w:hAnsi="Calibri" w:cs="Calibri"/>
          <w:sz w:val="22"/>
          <w:szCs w:val="22"/>
          <w:lang w:eastAsia="en-US"/>
        </w:rPr>
        <w:t xml:space="preserve"> tilgangen til forskning i prosjektene </w:t>
      </w:r>
      <w:r w:rsidR="00686111">
        <w:rPr>
          <w:rFonts w:ascii="Calibri" w:eastAsia="Calibri" w:hAnsi="Calibri" w:cs="Calibri"/>
          <w:sz w:val="22"/>
          <w:szCs w:val="22"/>
          <w:lang w:eastAsia="en-US"/>
        </w:rPr>
        <w:t>til en</w:t>
      </w:r>
      <w:r w:rsidR="005F2606" w:rsidRPr="005F2606">
        <w:rPr>
          <w:rFonts w:ascii="Calibri" w:eastAsia="Calibri" w:hAnsi="Calibri" w:cs="Calibri"/>
          <w:sz w:val="22"/>
          <w:szCs w:val="22"/>
          <w:lang w:eastAsia="en-US"/>
        </w:rPr>
        <w:t xml:space="preserve"> verdi av 10 ganger beløpet som tildeles instituttene</w:t>
      </w:r>
      <w:r>
        <w:rPr>
          <w:rFonts w:ascii="Calibri" w:eastAsia="Calibri" w:hAnsi="Calibri" w:cs="Calibri"/>
          <w:sz w:val="22"/>
          <w:szCs w:val="22"/>
          <w:lang w:eastAsia="en-US"/>
        </w:rPr>
        <w:t>.</w:t>
      </w:r>
    </w:p>
    <w:bookmarkEnd w:id="1"/>
    <w:p w14:paraId="7BAC86CD" w14:textId="77777777" w:rsidR="00D85997" w:rsidRDefault="00D85997" w:rsidP="00D85997">
      <w:pPr>
        <w:rPr>
          <w:rFonts w:ascii="Calibri" w:eastAsia="Calibri" w:hAnsi="Calibri" w:cs="Calibri"/>
          <w:sz w:val="22"/>
          <w:szCs w:val="22"/>
          <w:lang w:eastAsia="en-US"/>
        </w:rPr>
      </w:pPr>
    </w:p>
    <w:p w14:paraId="24BC59DD" w14:textId="7EBC6507" w:rsidR="00D85997" w:rsidRPr="00D85997" w:rsidRDefault="00D85997" w:rsidP="00D85997">
      <w:pPr>
        <w:rPr>
          <w:rFonts w:ascii="Calibri" w:eastAsia="Calibri" w:hAnsi="Calibri" w:cs="Calibri"/>
          <w:b/>
          <w:bCs/>
          <w:sz w:val="22"/>
          <w:szCs w:val="22"/>
          <w:lang w:eastAsia="en-US"/>
        </w:rPr>
      </w:pPr>
      <w:r w:rsidRPr="00D85997">
        <w:rPr>
          <w:rFonts w:ascii="Calibri" w:eastAsia="Calibri" w:hAnsi="Calibri" w:cs="Calibri"/>
          <w:b/>
          <w:bCs/>
          <w:sz w:val="22"/>
          <w:szCs w:val="22"/>
          <w:lang w:eastAsia="en-US"/>
        </w:rPr>
        <w:t>Hvilken betydning vil det få for ditt institutts deltagelse i Horisont Europa dersom STIM-EU (støttegrad) reduseres med 15</w:t>
      </w:r>
      <w:r w:rsidR="005F2606">
        <w:rPr>
          <w:rFonts w:ascii="Calibri" w:eastAsia="Calibri" w:hAnsi="Calibri" w:cs="Calibri"/>
          <w:b/>
          <w:bCs/>
          <w:sz w:val="22"/>
          <w:szCs w:val="22"/>
          <w:lang w:eastAsia="en-US"/>
        </w:rPr>
        <w:t xml:space="preserve"> prosent</w:t>
      </w:r>
      <w:r w:rsidRPr="00D85997">
        <w:rPr>
          <w:rFonts w:ascii="Calibri" w:eastAsia="Calibri" w:hAnsi="Calibri" w:cs="Calibri"/>
          <w:b/>
          <w:bCs/>
          <w:sz w:val="22"/>
          <w:szCs w:val="22"/>
          <w:lang w:eastAsia="en-US"/>
        </w:rPr>
        <w:t>poeng?</w:t>
      </w:r>
    </w:p>
    <w:p w14:paraId="68D042A2" w14:textId="2E1654BF" w:rsidR="00D85997" w:rsidRDefault="00D85997" w:rsidP="00D85997">
      <w:pPr>
        <w:rPr>
          <w:rFonts w:ascii="Calibri" w:eastAsia="Calibri" w:hAnsi="Calibri" w:cs="Calibri"/>
          <w:sz w:val="22"/>
          <w:szCs w:val="22"/>
          <w:lang w:eastAsia="en-US"/>
        </w:rPr>
      </w:pPr>
      <w:r w:rsidRPr="00D85997">
        <w:rPr>
          <w:rFonts w:ascii="Calibri" w:eastAsia="Calibri" w:hAnsi="Calibri" w:cs="Calibri"/>
          <w:sz w:val="22"/>
          <w:szCs w:val="22"/>
          <w:lang w:eastAsia="en-US"/>
        </w:rPr>
        <w:lastRenderedPageBreak/>
        <w:t>80 prosent av utvalget sier at de vil halvere EU-deltakelsen. De øvrige antyder en reduksjon på inntil 25 prosent</w:t>
      </w:r>
      <w:r w:rsidR="00A8664B">
        <w:rPr>
          <w:rFonts w:ascii="Calibri" w:eastAsia="Calibri" w:hAnsi="Calibri" w:cs="Calibri"/>
          <w:sz w:val="22"/>
          <w:szCs w:val="22"/>
          <w:lang w:eastAsia="en-US"/>
        </w:rPr>
        <w:t>, mens ett institutt sier de ikke vil påvirkes.</w:t>
      </w:r>
    </w:p>
    <w:p w14:paraId="46AFD24E" w14:textId="77777777" w:rsidR="00D85997" w:rsidRPr="00D85997" w:rsidRDefault="00D85997" w:rsidP="00D85997">
      <w:pPr>
        <w:rPr>
          <w:rFonts w:ascii="Calibri" w:eastAsia="Calibri" w:hAnsi="Calibri" w:cs="Calibri"/>
          <w:i/>
          <w:iCs/>
          <w:sz w:val="22"/>
          <w:szCs w:val="22"/>
          <w:lang w:eastAsia="en-US"/>
        </w:rPr>
      </w:pPr>
    </w:p>
    <w:p w14:paraId="6223E0D6" w14:textId="77777777" w:rsidR="00D85997" w:rsidRPr="00D85997" w:rsidRDefault="00D85997" w:rsidP="00D85997">
      <w:pPr>
        <w:rPr>
          <w:rFonts w:ascii="Calibri" w:eastAsia="Calibri" w:hAnsi="Calibri" w:cs="Calibri"/>
          <w:b/>
          <w:bCs/>
          <w:sz w:val="22"/>
          <w:szCs w:val="22"/>
          <w:lang w:eastAsia="en-US"/>
        </w:rPr>
      </w:pPr>
      <w:r w:rsidRPr="00D85997">
        <w:rPr>
          <w:rFonts w:ascii="Calibri" w:eastAsia="Calibri" w:hAnsi="Calibri" w:cs="Calibri"/>
          <w:b/>
          <w:bCs/>
          <w:sz w:val="22"/>
          <w:szCs w:val="22"/>
          <w:lang w:eastAsia="en-US"/>
        </w:rPr>
        <w:t>Hvilken betydning vil det få for ditt institutts deltagelse i Horisont Europa dersom STIM-EU faller helt bort?</w:t>
      </w:r>
    </w:p>
    <w:p w14:paraId="15755E2B" w14:textId="1493D89E" w:rsidR="00D85997" w:rsidRDefault="00D85997" w:rsidP="00D85997">
      <w:pPr>
        <w:rPr>
          <w:rFonts w:ascii="Calibri" w:eastAsia="Calibri" w:hAnsi="Calibri" w:cs="Calibri"/>
          <w:sz w:val="22"/>
          <w:szCs w:val="22"/>
          <w:lang w:eastAsia="en-US"/>
        </w:rPr>
      </w:pPr>
      <w:r w:rsidRPr="00D85997">
        <w:rPr>
          <w:rFonts w:ascii="Calibri" w:eastAsia="Calibri" w:hAnsi="Calibri" w:cs="Calibri"/>
          <w:sz w:val="22"/>
          <w:szCs w:val="22"/>
          <w:lang w:eastAsia="en-US"/>
        </w:rPr>
        <w:t xml:space="preserve">80 prosent av utvalget sier at de </w:t>
      </w:r>
      <w:r w:rsidR="00C17D4D">
        <w:rPr>
          <w:rFonts w:ascii="Calibri" w:eastAsia="Calibri" w:hAnsi="Calibri" w:cs="Calibri"/>
          <w:sz w:val="22"/>
          <w:szCs w:val="22"/>
          <w:lang w:eastAsia="en-US"/>
        </w:rPr>
        <w:t>må</w:t>
      </w:r>
      <w:r w:rsidRPr="00D85997">
        <w:rPr>
          <w:rFonts w:ascii="Calibri" w:eastAsia="Calibri" w:hAnsi="Calibri" w:cs="Calibri"/>
          <w:sz w:val="22"/>
          <w:szCs w:val="22"/>
          <w:lang w:eastAsia="en-US"/>
        </w:rPr>
        <w:t xml:space="preserve"> avvikle EU-deltakelsen</w:t>
      </w:r>
      <w:r w:rsidR="00C17D4D">
        <w:rPr>
          <w:rFonts w:ascii="Calibri" w:eastAsia="Calibri" w:hAnsi="Calibri" w:cs="Calibri"/>
          <w:sz w:val="22"/>
          <w:szCs w:val="22"/>
          <w:lang w:eastAsia="en-US"/>
        </w:rPr>
        <w:t xml:space="preserve"> hvis STIM-EU faller bort</w:t>
      </w:r>
      <w:r w:rsidRPr="00D85997">
        <w:rPr>
          <w:rFonts w:ascii="Calibri" w:eastAsia="Calibri" w:hAnsi="Calibri" w:cs="Calibri"/>
          <w:sz w:val="22"/>
          <w:szCs w:val="22"/>
          <w:lang w:eastAsia="en-US"/>
        </w:rPr>
        <w:t>. Resten antyder en reduksjon på 50-75 prosent</w:t>
      </w:r>
      <w:r w:rsidR="0057184A">
        <w:rPr>
          <w:rFonts w:ascii="Calibri" w:eastAsia="Calibri" w:hAnsi="Calibri" w:cs="Calibri"/>
          <w:sz w:val="22"/>
          <w:szCs w:val="22"/>
          <w:lang w:eastAsia="en-US"/>
        </w:rPr>
        <w:t>.</w:t>
      </w:r>
    </w:p>
    <w:p w14:paraId="52AA44BA" w14:textId="77777777" w:rsidR="00D85997" w:rsidRPr="00E025AF" w:rsidRDefault="00D85997" w:rsidP="00D85997">
      <w:pPr>
        <w:rPr>
          <w:rFonts w:ascii="Calibri" w:eastAsia="Calibri" w:hAnsi="Calibri" w:cs="Calibri"/>
          <w:sz w:val="22"/>
          <w:szCs w:val="22"/>
          <w:lang w:eastAsia="en-US"/>
        </w:rPr>
      </w:pPr>
    </w:p>
    <w:p w14:paraId="691B7ABF" w14:textId="77777777" w:rsidR="00D85997" w:rsidRPr="00D85997" w:rsidRDefault="00D85997" w:rsidP="00D85997">
      <w:pPr>
        <w:rPr>
          <w:rFonts w:ascii="Calibri" w:eastAsia="Calibri" w:hAnsi="Calibri" w:cs="Calibri"/>
          <w:b/>
          <w:bCs/>
          <w:sz w:val="22"/>
          <w:szCs w:val="22"/>
          <w:lang w:eastAsia="en-US"/>
        </w:rPr>
      </w:pPr>
      <w:r w:rsidRPr="00D85997">
        <w:rPr>
          <w:rFonts w:ascii="Calibri" w:eastAsia="Calibri" w:hAnsi="Calibri" w:cs="Calibri"/>
          <w:b/>
          <w:bCs/>
          <w:sz w:val="22"/>
          <w:szCs w:val="22"/>
          <w:lang w:eastAsia="en-US"/>
        </w:rPr>
        <w:t xml:space="preserve">Hvilken betydning vil det få for ditt institutts deltagelse i Horisont Europa dersom insentivordningene i STIM-EU (koordinatorrolle, inkludering av </w:t>
      </w:r>
      <w:proofErr w:type="spellStart"/>
      <w:r w:rsidRPr="00D85997">
        <w:rPr>
          <w:rFonts w:ascii="Calibri" w:eastAsia="Calibri" w:hAnsi="Calibri" w:cs="Calibri"/>
          <w:b/>
          <w:bCs/>
          <w:sz w:val="22"/>
          <w:szCs w:val="22"/>
          <w:lang w:eastAsia="en-US"/>
        </w:rPr>
        <w:t>off</w:t>
      </w:r>
      <w:proofErr w:type="spellEnd"/>
      <w:r w:rsidRPr="00D85997">
        <w:rPr>
          <w:rFonts w:ascii="Calibri" w:eastAsia="Calibri" w:hAnsi="Calibri" w:cs="Calibri"/>
          <w:b/>
          <w:bCs/>
          <w:sz w:val="22"/>
          <w:szCs w:val="22"/>
          <w:lang w:eastAsia="en-US"/>
        </w:rPr>
        <w:t xml:space="preserve"> sektor/næringsliv) faller bort?</w:t>
      </w:r>
    </w:p>
    <w:p w14:paraId="5E40CFCB" w14:textId="1C7CBC53" w:rsidR="00D85997" w:rsidRDefault="00D85997" w:rsidP="00D85997">
      <w:pPr>
        <w:rPr>
          <w:rFonts w:ascii="Calibri" w:eastAsia="Calibri" w:hAnsi="Calibri" w:cs="Calibri"/>
          <w:sz w:val="22"/>
          <w:szCs w:val="22"/>
          <w:lang w:eastAsia="en-US"/>
        </w:rPr>
      </w:pPr>
      <w:r w:rsidRPr="00D85997">
        <w:rPr>
          <w:rFonts w:ascii="Calibri" w:eastAsia="Calibri" w:hAnsi="Calibri" w:cs="Calibri"/>
          <w:sz w:val="22"/>
          <w:szCs w:val="22"/>
          <w:lang w:eastAsia="en-US"/>
        </w:rPr>
        <w:t>75 prosent av utvalget antyder en reduksjon på 15-25 prosent. 13 prosent av utvalget sier de er upåvirket av en slik endring. De øvrige antyder en reduksjon på 50-75 prosent</w:t>
      </w:r>
      <w:r w:rsidR="005F2606">
        <w:rPr>
          <w:rFonts w:ascii="Calibri" w:eastAsia="Calibri" w:hAnsi="Calibri" w:cs="Calibri"/>
          <w:sz w:val="22"/>
          <w:szCs w:val="22"/>
          <w:lang w:eastAsia="en-US"/>
        </w:rPr>
        <w:t>.</w:t>
      </w:r>
    </w:p>
    <w:p w14:paraId="41136F30" w14:textId="77777777" w:rsidR="00381611" w:rsidRDefault="00381611" w:rsidP="00D85997">
      <w:pPr>
        <w:rPr>
          <w:rFonts w:ascii="Calibri" w:eastAsia="Calibri" w:hAnsi="Calibri" w:cs="Calibri"/>
          <w:sz w:val="22"/>
          <w:szCs w:val="22"/>
          <w:lang w:eastAsia="en-US"/>
        </w:rPr>
      </w:pPr>
    </w:p>
    <w:p w14:paraId="2FAEFF04" w14:textId="0E12BD0F" w:rsidR="00381611" w:rsidRPr="00D85997" w:rsidRDefault="00124FFC" w:rsidP="00D85997">
      <w:pPr>
        <w:rPr>
          <w:rFonts w:ascii="Calibri" w:eastAsia="Calibri" w:hAnsi="Calibri" w:cs="Calibri"/>
          <w:sz w:val="22"/>
          <w:szCs w:val="22"/>
          <w:lang w:eastAsia="en-US"/>
        </w:rPr>
      </w:pPr>
      <w:r>
        <w:rPr>
          <w:rFonts w:ascii="Calibri" w:eastAsia="Calibri" w:hAnsi="Calibri" w:cs="Calibri"/>
          <w:sz w:val="22"/>
          <w:szCs w:val="22"/>
          <w:lang w:eastAsia="en-US"/>
        </w:rPr>
        <w:t xml:space="preserve">Instituttenes kommentarer antyder at dette er den delen av STIM-EU som vektes minst av flere institutter. </w:t>
      </w:r>
      <w:r w:rsidR="00C0322E">
        <w:rPr>
          <w:rFonts w:ascii="Calibri" w:eastAsia="Calibri" w:hAnsi="Calibri" w:cs="Calibri"/>
          <w:sz w:val="22"/>
          <w:szCs w:val="22"/>
          <w:lang w:eastAsia="en-US"/>
        </w:rPr>
        <w:t>Samtidig viser resultatene fra e-corda at næringslivsprosjekter hvor forskningsinstitutter deltar</w:t>
      </w:r>
      <w:r w:rsidR="005F2606">
        <w:rPr>
          <w:rFonts w:ascii="Calibri" w:eastAsia="Calibri" w:hAnsi="Calibri" w:cs="Calibri"/>
          <w:sz w:val="22"/>
          <w:szCs w:val="22"/>
          <w:lang w:eastAsia="en-US"/>
        </w:rPr>
        <w:t xml:space="preserve"> i samarbeidet</w:t>
      </w:r>
      <w:r w:rsidR="00C0322E">
        <w:rPr>
          <w:rFonts w:ascii="Calibri" w:eastAsia="Calibri" w:hAnsi="Calibri" w:cs="Calibri"/>
          <w:sz w:val="22"/>
          <w:szCs w:val="22"/>
          <w:lang w:eastAsia="en-US"/>
        </w:rPr>
        <w:t xml:space="preserve">, gir vesentlig større retur fra EU enn </w:t>
      </w:r>
      <w:r w:rsidR="003C275C">
        <w:rPr>
          <w:rFonts w:ascii="Calibri" w:eastAsia="Calibri" w:hAnsi="Calibri" w:cs="Calibri"/>
          <w:sz w:val="22"/>
          <w:szCs w:val="22"/>
          <w:lang w:eastAsia="en-US"/>
        </w:rPr>
        <w:t>rene næringslivsprosjekter</w:t>
      </w:r>
      <w:r w:rsidR="00013406">
        <w:rPr>
          <w:rFonts w:ascii="Calibri" w:eastAsia="Calibri" w:hAnsi="Calibri" w:cs="Calibri"/>
          <w:sz w:val="22"/>
          <w:szCs w:val="22"/>
          <w:lang w:eastAsia="en-US"/>
        </w:rPr>
        <w:t xml:space="preserve"> (tre gange</w:t>
      </w:r>
      <w:r w:rsidR="00D3349F">
        <w:rPr>
          <w:rFonts w:ascii="Calibri" w:eastAsia="Calibri" w:hAnsi="Calibri" w:cs="Calibri"/>
          <w:sz w:val="22"/>
          <w:szCs w:val="22"/>
          <w:lang w:eastAsia="en-US"/>
        </w:rPr>
        <w:t xml:space="preserve">n, se </w:t>
      </w:r>
      <w:r w:rsidR="00BC0DB8">
        <w:rPr>
          <w:rFonts w:ascii="Calibri" w:eastAsia="Calibri" w:hAnsi="Calibri" w:cs="Calibri"/>
          <w:sz w:val="22"/>
          <w:szCs w:val="22"/>
          <w:lang w:eastAsia="en-US"/>
        </w:rPr>
        <w:t xml:space="preserve">vedlegg 2 </w:t>
      </w:r>
      <w:r w:rsidR="00D3349F">
        <w:rPr>
          <w:rFonts w:ascii="Calibri" w:eastAsia="Calibri" w:hAnsi="Calibri" w:cs="Calibri"/>
          <w:sz w:val="22"/>
          <w:szCs w:val="22"/>
          <w:lang w:eastAsia="en-US"/>
        </w:rPr>
        <w:t>under).</w:t>
      </w:r>
    </w:p>
    <w:p w14:paraId="777099DA" w14:textId="77777777" w:rsidR="00D85997" w:rsidRPr="00D85997" w:rsidRDefault="00D85997" w:rsidP="00D85997">
      <w:pPr>
        <w:rPr>
          <w:rFonts w:ascii="Calibri" w:eastAsia="Calibri" w:hAnsi="Calibri" w:cs="Calibri"/>
          <w:sz w:val="22"/>
          <w:szCs w:val="22"/>
          <w:lang w:eastAsia="en-US"/>
        </w:rPr>
      </w:pPr>
    </w:p>
    <w:p w14:paraId="35CB2ABF" w14:textId="009E3188" w:rsidR="00D85997" w:rsidRPr="00D85997" w:rsidRDefault="00D85997" w:rsidP="00D85997">
      <w:pPr>
        <w:rPr>
          <w:rFonts w:ascii="Calibri" w:eastAsia="Calibri" w:hAnsi="Calibri" w:cs="Calibri"/>
          <w:b/>
          <w:bCs/>
          <w:sz w:val="22"/>
          <w:szCs w:val="22"/>
          <w:lang w:eastAsia="en-US"/>
        </w:rPr>
      </w:pPr>
      <w:r w:rsidRPr="00D85997">
        <w:rPr>
          <w:rFonts w:ascii="Calibri" w:eastAsia="Calibri" w:hAnsi="Calibri" w:cs="Calibri"/>
          <w:b/>
          <w:bCs/>
          <w:sz w:val="22"/>
          <w:szCs w:val="22"/>
          <w:lang w:eastAsia="en-US"/>
        </w:rPr>
        <w:t>Hvilken betydning vil det få for ditt institutts deltagelse i Horisont Europa dersom STIM-EU differensiering opp til 15</w:t>
      </w:r>
      <w:r w:rsidR="009775C6">
        <w:rPr>
          <w:rFonts w:ascii="Calibri" w:eastAsia="Calibri" w:hAnsi="Calibri" w:cs="Calibri"/>
          <w:b/>
          <w:bCs/>
          <w:sz w:val="22"/>
          <w:szCs w:val="22"/>
          <w:lang w:eastAsia="en-US"/>
        </w:rPr>
        <w:t xml:space="preserve"> prosent</w:t>
      </w:r>
      <w:r w:rsidRPr="00D85997">
        <w:rPr>
          <w:rFonts w:ascii="Calibri" w:eastAsia="Calibri" w:hAnsi="Calibri" w:cs="Calibri"/>
          <w:b/>
          <w:bCs/>
          <w:sz w:val="22"/>
          <w:szCs w:val="22"/>
          <w:lang w:eastAsia="en-US"/>
        </w:rPr>
        <w:t xml:space="preserve"> grunnfinansiering faller bort (</w:t>
      </w:r>
      <w:proofErr w:type="spellStart"/>
      <w:r w:rsidRPr="00D85997">
        <w:rPr>
          <w:rFonts w:ascii="Calibri" w:eastAsia="Calibri" w:hAnsi="Calibri" w:cs="Calibri"/>
          <w:b/>
          <w:bCs/>
          <w:sz w:val="22"/>
          <w:szCs w:val="22"/>
          <w:lang w:eastAsia="en-US"/>
        </w:rPr>
        <w:t>dvs</w:t>
      </w:r>
      <w:proofErr w:type="spellEnd"/>
      <w:r w:rsidRPr="00D85997">
        <w:rPr>
          <w:rFonts w:ascii="Calibri" w:eastAsia="Calibri" w:hAnsi="Calibri" w:cs="Calibri"/>
          <w:b/>
          <w:bCs/>
          <w:sz w:val="22"/>
          <w:szCs w:val="22"/>
          <w:lang w:eastAsia="en-US"/>
        </w:rPr>
        <w:t xml:space="preserve"> alle får 33</w:t>
      </w:r>
      <w:r w:rsidR="009775C6">
        <w:rPr>
          <w:rFonts w:ascii="Calibri" w:eastAsia="Calibri" w:hAnsi="Calibri" w:cs="Calibri"/>
          <w:b/>
          <w:bCs/>
          <w:sz w:val="22"/>
          <w:szCs w:val="22"/>
          <w:lang w:eastAsia="en-US"/>
        </w:rPr>
        <w:t xml:space="preserve"> prosent</w:t>
      </w:r>
      <w:r w:rsidRPr="00D85997">
        <w:rPr>
          <w:rFonts w:ascii="Calibri" w:eastAsia="Calibri" w:hAnsi="Calibri" w:cs="Calibri"/>
          <w:b/>
          <w:bCs/>
          <w:sz w:val="22"/>
          <w:szCs w:val="22"/>
          <w:lang w:eastAsia="en-US"/>
        </w:rPr>
        <w:t>)?</w:t>
      </w:r>
    </w:p>
    <w:p w14:paraId="4E33A040" w14:textId="6F0B97F8" w:rsidR="00D85997" w:rsidRDefault="00D85997" w:rsidP="00D85997">
      <w:pPr>
        <w:rPr>
          <w:rFonts w:ascii="Calibri" w:eastAsia="Calibri" w:hAnsi="Calibri" w:cs="Calibri"/>
          <w:sz w:val="22"/>
          <w:szCs w:val="22"/>
          <w:lang w:eastAsia="en-US"/>
        </w:rPr>
      </w:pPr>
      <w:r w:rsidRPr="00D85997">
        <w:rPr>
          <w:rFonts w:ascii="Calibri" w:eastAsia="Calibri" w:hAnsi="Calibri" w:cs="Calibri"/>
          <w:sz w:val="22"/>
          <w:szCs w:val="22"/>
          <w:lang w:eastAsia="en-US"/>
        </w:rPr>
        <w:t>67 prosent av utvalget antyder en halvering av EU-aktiviteten</w:t>
      </w:r>
      <w:r w:rsidR="00A823A9">
        <w:rPr>
          <w:rFonts w:ascii="Calibri" w:eastAsia="Calibri" w:hAnsi="Calibri" w:cs="Calibri"/>
          <w:sz w:val="22"/>
          <w:szCs w:val="22"/>
          <w:lang w:eastAsia="en-US"/>
        </w:rPr>
        <w:t xml:space="preserve"> hvis differensieringen faller bort</w:t>
      </w:r>
      <w:r w:rsidRPr="00D85997">
        <w:rPr>
          <w:rFonts w:ascii="Calibri" w:eastAsia="Calibri" w:hAnsi="Calibri" w:cs="Calibri"/>
          <w:sz w:val="22"/>
          <w:szCs w:val="22"/>
          <w:lang w:eastAsia="en-US"/>
        </w:rPr>
        <w:t>. 15 prosent av utvalget antyder en reduksjon på 15-25 prosent. Resten sier de vil være upåvirket av dette. Blant disse finner vi instituttene som i dag har 33 prosent støttegrad</w:t>
      </w:r>
      <w:r w:rsidR="00BC0DB8">
        <w:rPr>
          <w:rFonts w:ascii="Calibri" w:eastAsia="Calibri" w:hAnsi="Calibri" w:cs="Calibri"/>
          <w:sz w:val="22"/>
          <w:szCs w:val="22"/>
          <w:lang w:eastAsia="en-US"/>
        </w:rPr>
        <w:t xml:space="preserve">, </w:t>
      </w:r>
      <w:r w:rsidR="004D0735">
        <w:rPr>
          <w:rFonts w:ascii="Calibri" w:eastAsia="Calibri" w:hAnsi="Calibri" w:cs="Calibri"/>
          <w:sz w:val="22"/>
          <w:szCs w:val="22"/>
          <w:lang w:eastAsia="en-US"/>
        </w:rPr>
        <w:t xml:space="preserve">og som </w:t>
      </w:r>
      <w:r w:rsidR="000B139B">
        <w:rPr>
          <w:rFonts w:ascii="Calibri" w:eastAsia="Calibri" w:hAnsi="Calibri" w:cs="Calibri"/>
          <w:sz w:val="22"/>
          <w:szCs w:val="22"/>
          <w:lang w:eastAsia="en-US"/>
        </w:rPr>
        <w:t>ikke berøres av differensiering.</w:t>
      </w:r>
    </w:p>
    <w:p w14:paraId="12AE02DD" w14:textId="77777777" w:rsidR="000B139B" w:rsidRDefault="000B139B" w:rsidP="00D85997">
      <w:pPr>
        <w:rPr>
          <w:rFonts w:ascii="Calibri" w:eastAsia="Calibri" w:hAnsi="Calibri" w:cs="Calibri"/>
          <w:sz w:val="22"/>
          <w:szCs w:val="22"/>
          <w:lang w:eastAsia="en-US"/>
        </w:rPr>
      </w:pPr>
    </w:p>
    <w:p w14:paraId="2C400CE2" w14:textId="304E6DE1" w:rsidR="000B139B" w:rsidRPr="00E025AF" w:rsidRDefault="000B139B" w:rsidP="000B139B">
      <w:pPr>
        <w:rPr>
          <w:rFonts w:ascii="Calibri" w:eastAsia="Calibri" w:hAnsi="Calibri" w:cs="Calibri"/>
          <w:sz w:val="22"/>
          <w:szCs w:val="22"/>
          <w:lang w:eastAsia="en-US"/>
        </w:rPr>
      </w:pPr>
      <w:bookmarkStart w:id="2" w:name="_Hlk87901141"/>
      <w:r>
        <w:rPr>
          <w:rFonts w:ascii="Calibri" w:eastAsia="Calibri" w:hAnsi="Calibri" w:cs="Calibri"/>
          <w:sz w:val="22"/>
          <w:szCs w:val="22"/>
          <w:lang w:eastAsia="en-US"/>
        </w:rPr>
        <w:t xml:space="preserve">En </w:t>
      </w:r>
      <w:r w:rsidR="00764EEC">
        <w:rPr>
          <w:rFonts w:ascii="Calibri" w:eastAsia="Calibri" w:hAnsi="Calibri" w:cs="Calibri"/>
          <w:sz w:val="22"/>
          <w:szCs w:val="22"/>
          <w:lang w:eastAsia="en-US"/>
        </w:rPr>
        <w:t xml:space="preserve">fjerning av differensiert STIM-EU vil gi </w:t>
      </w:r>
      <w:r w:rsidR="00381611">
        <w:rPr>
          <w:rFonts w:ascii="Calibri" w:eastAsia="Calibri" w:hAnsi="Calibri" w:cs="Calibri"/>
          <w:sz w:val="22"/>
          <w:szCs w:val="22"/>
          <w:lang w:eastAsia="en-US"/>
        </w:rPr>
        <w:t>reduksjon i</w:t>
      </w:r>
      <w:r>
        <w:rPr>
          <w:rFonts w:ascii="Calibri" w:eastAsia="Calibri" w:hAnsi="Calibri" w:cs="Calibri"/>
          <w:sz w:val="22"/>
          <w:szCs w:val="22"/>
          <w:lang w:eastAsia="en-US"/>
        </w:rPr>
        <w:t xml:space="preserve"> EU-finansiering av forskning</w:t>
      </w:r>
      <w:r w:rsidR="00764EEC">
        <w:rPr>
          <w:rFonts w:ascii="Calibri" w:eastAsia="Calibri" w:hAnsi="Calibri" w:cs="Calibri"/>
          <w:sz w:val="22"/>
          <w:szCs w:val="22"/>
          <w:lang w:eastAsia="en-US"/>
        </w:rPr>
        <w:t xml:space="preserve"> til norske institutter</w:t>
      </w:r>
      <w:r>
        <w:rPr>
          <w:rFonts w:ascii="Calibri" w:eastAsia="Calibri" w:hAnsi="Calibri" w:cs="Calibri"/>
          <w:sz w:val="22"/>
          <w:szCs w:val="22"/>
          <w:lang w:eastAsia="en-US"/>
        </w:rPr>
        <w:t xml:space="preserve"> i </w:t>
      </w:r>
      <w:r w:rsidRPr="0033550F">
        <w:rPr>
          <w:rFonts w:ascii="Calibri" w:eastAsia="Calibri" w:hAnsi="Calibri" w:cs="Calibri"/>
          <w:sz w:val="22"/>
          <w:szCs w:val="22"/>
          <w:lang w:eastAsia="en-US"/>
        </w:rPr>
        <w:t xml:space="preserve">størrelsesorden </w:t>
      </w:r>
      <w:r w:rsidR="003133BA" w:rsidRPr="00BD0609">
        <w:rPr>
          <w:rFonts w:ascii="Calibri" w:eastAsia="Calibri" w:hAnsi="Calibri" w:cs="Calibri"/>
          <w:sz w:val="22"/>
          <w:szCs w:val="22"/>
          <w:lang w:eastAsia="en-US"/>
        </w:rPr>
        <w:t>250</w:t>
      </w:r>
      <w:r w:rsidR="00764EEC" w:rsidRPr="00BD0609">
        <w:rPr>
          <w:rFonts w:ascii="Calibri" w:eastAsia="Calibri" w:hAnsi="Calibri" w:cs="Calibri"/>
          <w:sz w:val="22"/>
          <w:szCs w:val="22"/>
          <w:lang w:eastAsia="en-US"/>
        </w:rPr>
        <w:t xml:space="preserve"> </w:t>
      </w:r>
      <w:r w:rsidRPr="00BD0609">
        <w:rPr>
          <w:rFonts w:ascii="Calibri" w:eastAsia="Calibri" w:hAnsi="Calibri" w:cs="Calibri"/>
          <w:sz w:val="22"/>
          <w:szCs w:val="22"/>
          <w:lang w:eastAsia="en-US"/>
        </w:rPr>
        <w:t>MNOK pr år</w:t>
      </w:r>
      <w:r w:rsidRPr="0033550F">
        <w:rPr>
          <w:rFonts w:ascii="Calibri" w:eastAsia="Calibri" w:hAnsi="Calibri" w:cs="Calibri"/>
          <w:sz w:val="22"/>
          <w:szCs w:val="22"/>
          <w:lang w:eastAsia="en-US"/>
        </w:rPr>
        <w:t xml:space="preserve"> i direkte </w:t>
      </w:r>
      <w:r>
        <w:rPr>
          <w:rFonts w:ascii="Calibri" w:eastAsia="Calibri" w:hAnsi="Calibri" w:cs="Calibri"/>
          <w:sz w:val="22"/>
          <w:szCs w:val="22"/>
          <w:lang w:eastAsia="en-US"/>
        </w:rPr>
        <w:t xml:space="preserve">retur til instituttene </w:t>
      </w:r>
      <w:r w:rsidR="00764EEC">
        <w:rPr>
          <w:rFonts w:ascii="Calibri" w:eastAsia="Calibri" w:hAnsi="Calibri" w:cs="Calibri"/>
          <w:sz w:val="22"/>
          <w:szCs w:val="22"/>
          <w:lang w:eastAsia="en-US"/>
        </w:rPr>
        <w:t>i forhold til årene 2018-2020, som også tilsvarer nivået før differensiering ble innført i 2018</w:t>
      </w:r>
      <w:r>
        <w:rPr>
          <w:rFonts w:ascii="Calibri" w:eastAsia="Calibri" w:hAnsi="Calibri" w:cs="Calibri"/>
          <w:sz w:val="22"/>
          <w:szCs w:val="22"/>
          <w:lang w:eastAsia="en-US"/>
        </w:rPr>
        <w:t xml:space="preserve">. </w:t>
      </w:r>
    </w:p>
    <w:bookmarkEnd w:id="2"/>
    <w:p w14:paraId="2D97A04D" w14:textId="77777777" w:rsidR="00D85997" w:rsidRPr="00D85997" w:rsidRDefault="00D85997" w:rsidP="00D85997">
      <w:pPr>
        <w:rPr>
          <w:rFonts w:ascii="Calibri" w:eastAsia="Calibri" w:hAnsi="Calibri" w:cs="Calibri"/>
          <w:sz w:val="22"/>
          <w:szCs w:val="22"/>
          <w:lang w:eastAsia="en-US"/>
        </w:rPr>
      </w:pPr>
    </w:p>
    <w:p w14:paraId="2CED76C7" w14:textId="7823F20E" w:rsidR="00D85997" w:rsidRPr="00D85997" w:rsidRDefault="00D85997" w:rsidP="00D85997">
      <w:pPr>
        <w:rPr>
          <w:rFonts w:ascii="Calibri" w:eastAsia="Calibri" w:hAnsi="Calibri" w:cs="Calibri"/>
          <w:b/>
          <w:bCs/>
          <w:sz w:val="22"/>
          <w:szCs w:val="22"/>
          <w:lang w:eastAsia="en-US"/>
        </w:rPr>
      </w:pPr>
      <w:r w:rsidRPr="00D85997">
        <w:rPr>
          <w:rFonts w:ascii="Calibri" w:eastAsia="Calibri" w:hAnsi="Calibri" w:cs="Calibri"/>
          <w:b/>
          <w:bCs/>
          <w:sz w:val="22"/>
          <w:szCs w:val="22"/>
          <w:lang w:eastAsia="en-US"/>
        </w:rPr>
        <w:t>Hvilken betydning vil det få for ditt institutts deltagelse i Horisont Europa dersom STIM-EU differensieres opp til 25</w:t>
      </w:r>
      <w:r w:rsidR="009775C6">
        <w:rPr>
          <w:rFonts w:ascii="Calibri" w:eastAsia="Calibri" w:hAnsi="Calibri" w:cs="Calibri"/>
          <w:b/>
          <w:bCs/>
          <w:sz w:val="22"/>
          <w:szCs w:val="22"/>
          <w:lang w:eastAsia="en-US"/>
        </w:rPr>
        <w:t xml:space="preserve"> prosent</w:t>
      </w:r>
      <w:r w:rsidRPr="00D85997">
        <w:rPr>
          <w:rFonts w:ascii="Calibri" w:eastAsia="Calibri" w:hAnsi="Calibri" w:cs="Calibri"/>
          <w:b/>
          <w:bCs/>
          <w:sz w:val="22"/>
          <w:szCs w:val="22"/>
          <w:lang w:eastAsia="en-US"/>
        </w:rPr>
        <w:t xml:space="preserve"> grunnfinansiering?</w:t>
      </w:r>
    </w:p>
    <w:p w14:paraId="2CF26ABD" w14:textId="73D31112" w:rsidR="00D85997" w:rsidRDefault="00D85997" w:rsidP="00D85997">
      <w:pPr>
        <w:rPr>
          <w:rFonts w:ascii="Calibri" w:eastAsia="Calibri" w:hAnsi="Calibri" w:cs="Calibri"/>
          <w:sz w:val="22"/>
          <w:szCs w:val="22"/>
          <w:lang w:eastAsia="en-US"/>
        </w:rPr>
      </w:pPr>
      <w:r w:rsidRPr="00D85997">
        <w:rPr>
          <w:rFonts w:ascii="Calibri" w:eastAsia="Calibri" w:hAnsi="Calibri" w:cs="Calibri"/>
          <w:sz w:val="22"/>
          <w:szCs w:val="22"/>
          <w:lang w:eastAsia="en-US"/>
        </w:rPr>
        <w:t>Dette vil bare ha effekt for de institutter som ikke har maks differensierte støttesatser i dag (</w:t>
      </w:r>
      <w:proofErr w:type="spellStart"/>
      <w:r w:rsidRPr="00D85997">
        <w:rPr>
          <w:rFonts w:ascii="Calibri" w:eastAsia="Calibri" w:hAnsi="Calibri" w:cs="Calibri"/>
          <w:sz w:val="22"/>
          <w:szCs w:val="22"/>
          <w:lang w:eastAsia="en-US"/>
        </w:rPr>
        <w:t>dvs</w:t>
      </w:r>
      <w:proofErr w:type="spellEnd"/>
      <w:r w:rsidRPr="00D85997">
        <w:rPr>
          <w:rFonts w:ascii="Calibri" w:eastAsia="Calibri" w:hAnsi="Calibri" w:cs="Calibri"/>
          <w:sz w:val="22"/>
          <w:szCs w:val="22"/>
          <w:lang w:eastAsia="en-US"/>
        </w:rPr>
        <w:t xml:space="preserve"> </w:t>
      </w:r>
      <w:proofErr w:type="spellStart"/>
      <w:r w:rsidRPr="00D85997">
        <w:rPr>
          <w:rFonts w:ascii="Calibri" w:eastAsia="Calibri" w:hAnsi="Calibri" w:cs="Calibri"/>
          <w:sz w:val="22"/>
          <w:szCs w:val="22"/>
          <w:lang w:eastAsia="en-US"/>
        </w:rPr>
        <w:t>ca</w:t>
      </w:r>
      <w:proofErr w:type="spellEnd"/>
      <w:r w:rsidRPr="00D85997">
        <w:rPr>
          <w:rFonts w:ascii="Calibri" w:eastAsia="Calibri" w:hAnsi="Calibri" w:cs="Calibri"/>
          <w:sz w:val="22"/>
          <w:szCs w:val="22"/>
          <w:lang w:eastAsia="en-US"/>
        </w:rPr>
        <w:t xml:space="preserve"> 15-20 prosent av utvalget), og disse antyder en økning på 15-25 prosent i EU-aktiviteten. Resten vil være upåvirket av en slik endring</w:t>
      </w:r>
      <w:r w:rsidR="00EF7E3C">
        <w:rPr>
          <w:rFonts w:ascii="Calibri" w:eastAsia="Calibri" w:hAnsi="Calibri" w:cs="Calibri"/>
          <w:sz w:val="22"/>
          <w:szCs w:val="22"/>
          <w:lang w:eastAsia="en-US"/>
        </w:rPr>
        <w:t xml:space="preserve">. </w:t>
      </w:r>
    </w:p>
    <w:p w14:paraId="074F153C" w14:textId="77777777" w:rsidR="00D507BF" w:rsidRDefault="00D507BF" w:rsidP="00D85997">
      <w:pPr>
        <w:rPr>
          <w:rFonts w:ascii="Calibri" w:eastAsia="Calibri" w:hAnsi="Calibri" w:cs="Calibri"/>
          <w:sz w:val="22"/>
          <w:szCs w:val="22"/>
          <w:lang w:eastAsia="en-US"/>
        </w:rPr>
      </w:pPr>
    </w:p>
    <w:p w14:paraId="73D184DE" w14:textId="26199034" w:rsidR="00D507BF" w:rsidRPr="00D85997" w:rsidRDefault="00D507BF" w:rsidP="00D85997">
      <w:pPr>
        <w:rPr>
          <w:rFonts w:ascii="Calibri" w:eastAsia="Calibri" w:hAnsi="Calibri" w:cs="Calibri"/>
          <w:sz w:val="22"/>
          <w:szCs w:val="22"/>
          <w:lang w:eastAsia="en-US"/>
        </w:rPr>
      </w:pPr>
      <w:r>
        <w:rPr>
          <w:rFonts w:ascii="Calibri" w:eastAsia="Calibri" w:hAnsi="Calibri" w:cs="Calibri"/>
          <w:sz w:val="22"/>
          <w:szCs w:val="22"/>
          <w:lang w:eastAsia="en-US"/>
        </w:rPr>
        <w:t>Dette kan likevel ha effekt fordi der kan være institutter som ikke berøres av differensieringen og som derfor</w:t>
      </w:r>
      <w:r w:rsidR="00E03C5E">
        <w:rPr>
          <w:rFonts w:ascii="Calibri" w:eastAsia="Calibri" w:hAnsi="Calibri" w:cs="Calibri"/>
          <w:sz w:val="22"/>
          <w:szCs w:val="22"/>
          <w:lang w:eastAsia="en-US"/>
        </w:rPr>
        <w:t xml:space="preserve"> ikke er så aktive at de er med i utvalget av de ti mest aktive instituttene. Et institutt kommenterer at det er krevende at </w:t>
      </w:r>
      <w:r w:rsidR="003E253D">
        <w:rPr>
          <w:rFonts w:ascii="Calibri" w:eastAsia="Calibri" w:hAnsi="Calibri" w:cs="Calibri"/>
          <w:sz w:val="22"/>
          <w:szCs w:val="22"/>
          <w:lang w:eastAsia="en-US"/>
        </w:rPr>
        <w:t>STIM-EU er avhengig av grunnbevilgningssatsen, da det gjør ordningen uforutsigbar for institutter som ligger rundt grensen på 15</w:t>
      </w:r>
      <w:r w:rsidR="00A849EF">
        <w:rPr>
          <w:rFonts w:ascii="Calibri" w:eastAsia="Calibri" w:hAnsi="Calibri" w:cs="Calibri"/>
          <w:sz w:val="22"/>
          <w:szCs w:val="22"/>
          <w:lang w:eastAsia="en-US"/>
        </w:rPr>
        <w:t xml:space="preserve"> </w:t>
      </w:r>
      <w:r w:rsidR="0096200A">
        <w:rPr>
          <w:rFonts w:ascii="Calibri" w:eastAsia="Calibri" w:hAnsi="Calibri" w:cs="Calibri"/>
          <w:sz w:val="22"/>
          <w:szCs w:val="22"/>
          <w:lang w:eastAsia="en-US"/>
        </w:rPr>
        <w:t>prosent.</w:t>
      </w:r>
    </w:p>
    <w:p w14:paraId="6AF5A235" w14:textId="77777777" w:rsidR="00D85997" w:rsidRPr="00D85997" w:rsidRDefault="00D85997" w:rsidP="00D85997">
      <w:pPr>
        <w:rPr>
          <w:rFonts w:ascii="Calibri" w:eastAsia="Calibri" w:hAnsi="Calibri" w:cs="Calibri"/>
          <w:b/>
          <w:bCs/>
          <w:sz w:val="22"/>
          <w:szCs w:val="22"/>
          <w:lang w:eastAsia="en-US"/>
        </w:rPr>
      </w:pPr>
    </w:p>
    <w:p w14:paraId="6C5CCB61" w14:textId="77777777" w:rsidR="00D85997" w:rsidRPr="00D85997" w:rsidRDefault="00D85997" w:rsidP="00D85997">
      <w:pPr>
        <w:rPr>
          <w:rFonts w:ascii="Calibri" w:eastAsia="Calibri" w:hAnsi="Calibri" w:cs="Calibri"/>
          <w:b/>
          <w:bCs/>
          <w:sz w:val="22"/>
          <w:szCs w:val="22"/>
          <w:lang w:eastAsia="en-US"/>
        </w:rPr>
      </w:pPr>
      <w:r w:rsidRPr="00D85997">
        <w:rPr>
          <w:rFonts w:ascii="Calibri" w:eastAsia="Calibri" w:hAnsi="Calibri" w:cs="Calibri"/>
          <w:b/>
          <w:bCs/>
          <w:sz w:val="22"/>
          <w:szCs w:val="22"/>
          <w:lang w:eastAsia="en-US"/>
        </w:rPr>
        <w:t>Gi et estimat av hvor mye deltakelsen fra næringsliv/</w:t>
      </w:r>
      <w:proofErr w:type="spellStart"/>
      <w:r w:rsidRPr="00D85997">
        <w:rPr>
          <w:rFonts w:ascii="Calibri" w:eastAsia="Calibri" w:hAnsi="Calibri" w:cs="Calibri"/>
          <w:b/>
          <w:bCs/>
          <w:sz w:val="22"/>
          <w:szCs w:val="22"/>
          <w:lang w:eastAsia="en-US"/>
        </w:rPr>
        <w:t>off</w:t>
      </w:r>
      <w:proofErr w:type="spellEnd"/>
      <w:r w:rsidRPr="00D85997">
        <w:rPr>
          <w:rFonts w:ascii="Calibri" w:eastAsia="Calibri" w:hAnsi="Calibri" w:cs="Calibri"/>
          <w:b/>
          <w:bCs/>
          <w:sz w:val="22"/>
          <w:szCs w:val="22"/>
          <w:lang w:eastAsia="en-US"/>
        </w:rPr>
        <w:t xml:space="preserve"> sektor vil reduseres for de prosjekter som er felles med instituttet, hvis insentivene i STIM-EU for samarbeid faller bort:</w:t>
      </w:r>
    </w:p>
    <w:p w14:paraId="109E7CCE" w14:textId="77777777" w:rsidR="00E21594" w:rsidRDefault="00D85997" w:rsidP="00D85997">
      <w:pPr>
        <w:rPr>
          <w:rFonts w:ascii="Calibri" w:eastAsia="Calibri" w:hAnsi="Calibri" w:cs="Calibri"/>
          <w:sz w:val="22"/>
          <w:szCs w:val="22"/>
          <w:lang w:eastAsia="en-US"/>
        </w:rPr>
      </w:pPr>
      <w:r w:rsidRPr="00D85997">
        <w:rPr>
          <w:rFonts w:ascii="Calibri" w:eastAsia="Calibri" w:hAnsi="Calibri" w:cs="Calibri"/>
          <w:sz w:val="22"/>
          <w:szCs w:val="22"/>
          <w:lang w:eastAsia="en-US"/>
        </w:rPr>
        <w:t xml:space="preserve">80 prosent av utvalget estimerer at deltakelse fra næringsliv/offentlig sektor vil reduseres med 15-25 prosent. Resten mener det ikke har noen betydning. </w:t>
      </w:r>
    </w:p>
    <w:p w14:paraId="3ED604A8" w14:textId="77777777" w:rsidR="00E21594" w:rsidRDefault="00E21594" w:rsidP="00D85997">
      <w:pPr>
        <w:rPr>
          <w:rFonts w:ascii="Calibri" w:eastAsia="Calibri" w:hAnsi="Calibri" w:cs="Calibri"/>
          <w:sz w:val="22"/>
          <w:szCs w:val="22"/>
          <w:lang w:eastAsia="en-US"/>
        </w:rPr>
      </w:pPr>
    </w:p>
    <w:p w14:paraId="6FC5AFD8" w14:textId="0E74A9BF" w:rsidR="00E21594" w:rsidRDefault="00E21594" w:rsidP="00D85997">
      <w:pPr>
        <w:rPr>
          <w:rFonts w:ascii="Calibri" w:eastAsia="Calibri" w:hAnsi="Calibri" w:cs="Calibri"/>
          <w:sz w:val="22"/>
          <w:szCs w:val="22"/>
          <w:lang w:eastAsia="en-US"/>
        </w:rPr>
      </w:pPr>
      <w:r>
        <w:rPr>
          <w:rFonts w:ascii="Calibri" w:eastAsia="Calibri" w:hAnsi="Calibri" w:cs="Calibri"/>
          <w:sz w:val="22"/>
          <w:szCs w:val="22"/>
          <w:lang w:eastAsia="en-US"/>
        </w:rPr>
        <w:t>Hvis</w:t>
      </w:r>
      <w:r w:rsidR="00743F34">
        <w:rPr>
          <w:rFonts w:ascii="Calibri" w:eastAsia="Calibri" w:hAnsi="Calibri" w:cs="Calibri"/>
          <w:sz w:val="22"/>
          <w:szCs w:val="22"/>
          <w:lang w:eastAsia="en-US"/>
        </w:rPr>
        <w:t xml:space="preserve"> deltakelse fra næringsliv og offentlig sektor reduseres med 15-25 prosent, vil det kunne få relativt store utslag. Vi har ikke spurt om størrelse på samarbeidsvirksomhet, men </w:t>
      </w:r>
      <w:r w:rsidR="009775C6">
        <w:rPr>
          <w:rFonts w:ascii="Calibri" w:eastAsia="Calibri" w:hAnsi="Calibri" w:cs="Calibri"/>
          <w:sz w:val="22"/>
          <w:szCs w:val="22"/>
          <w:lang w:eastAsia="en-US"/>
        </w:rPr>
        <w:t xml:space="preserve">vår </w:t>
      </w:r>
      <w:r w:rsidR="00743F34">
        <w:rPr>
          <w:rFonts w:ascii="Calibri" w:eastAsia="Calibri" w:hAnsi="Calibri" w:cs="Calibri"/>
          <w:sz w:val="22"/>
          <w:szCs w:val="22"/>
          <w:lang w:eastAsia="en-US"/>
        </w:rPr>
        <w:t xml:space="preserve">erfaring tilsier at reduksjonen her vil treffe systematisk </w:t>
      </w:r>
      <w:proofErr w:type="spellStart"/>
      <w:r w:rsidR="00743F34">
        <w:rPr>
          <w:rFonts w:ascii="Calibri" w:eastAsia="Calibri" w:hAnsi="Calibri" w:cs="Calibri"/>
          <w:sz w:val="22"/>
          <w:szCs w:val="22"/>
          <w:lang w:eastAsia="en-US"/>
        </w:rPr>
        <w:t>SMB'er</w:t>
      </w:r>
      <w:proofErr w:type="spellEnd"/>
      <w:r w:rsidR="00743F34">
        <w:rPr>
          <w:rFonts w:ascii="Calibri" w:eastAsia="Calibri" w:hAnsi="Calibri" w:cs="Calibri"/>
          <w:sz w:val="22"/>
          <w:szCs w:val="22"/>
          <w:lang w:eastAsia="en-US"/>
        </w:rPr>
        <w:t xml:space="preserve"> og </w:t>
      </w:r>
      <w:r w:rsidR="00223822">
        <w:rPr>
          <w:rFonts w:ascii="Calibri" w:eastAsia="Calibri" w:hAnsi="Calibri" w:cs="Calibri"/>
          <w:sz w:val="22"/>
          <w:szCs w:val="22"/>
          <w:lang w:eastAsia="en-US"/>
        </w:rPr>
        <w:t>offentlige virksomheter som ikke ligger i de store universitetsbyene. D</w:t>
      </w:r>
      <w:r w:rsidR="00743F34">
        <w:rPr>
          <w:rFonts w:ascii="Calibri" w:eastAsia="Calibri" w:hAnsi="Calibri" w:cs="Calibri"/>
          <w:sz w:val="22"/>
          <w:szCs w:val="22"/>
          <w:lang w:eastAsia="en-US"/>
        </w:rPr>
        <w:t>e store og mest forskningsmodne bedriftene kan</w:t>
      </w:r>
      <w:r w:rsidR="00D26613">
        <w:rPr>
          <w:rFonts w:ascii="Calibri" w:eastAsia="Calibri" w:hAnsi="Calibri" w:cs="Calibri"/>
          <w:sz w:val="22"/>
          <w:szCs w:val="22"/>
          <w:lang w:eastAsia="en-US"/>
        </w:rPr>
        <w:t xml:space="preserve"> i </w:t>
      </w:r>
      <w:r w:rsidR="00B8686C">
        <w:rPr>
          <w:rFonts w:ascii="Calibri" w:eastAsia="Calibri" w:hAnsi="Calibri" w:cs="Calibri"/>
          <w:sz w:val="22"/>
          <w:szCs w:val="22"/>
          <w:lang w:eastAsia="en-US"/>
        </w:rPr>
        <w:t xml:space="preserve">noe </w:t>
      </w:r>
      <w:r w:rsidR="00D26613">
        <w:rPr>
          <w:rFonts w:ascii="Calibri" w:eastAsia="Calibri" w:hAnsi="Calibri" w:cs="Calibri"/>
          <w:sz w:val="22"/>
          <w:szCs w:val="22"/>
          <w:lang w:eastAsia="en-US"/>
        </w:rPr>
        <w:t>større grad</w:t>
      </w:r>
      <w:r w:rsidR="00743F34">
        <w:rPr>
          <w:rFonts w:ascii="Calibri" w:eastAsia="Calibri" w:hAnsi="Calibri" w:cs="Calibri"/>
          <w:sz w:val="22"/>
          <w:szCs w:val="22"/>
          <w:lang w:eastAsia="en-US"/>
        </w:rPr>
        <w:t xml:space="preserve"> finne forskningspartnere i institutter i utlandet.</w:t>
      </w:r>
    </w:p>
    <w:p w14:paraId="1D1D9D26" w14:textId="77777777" w:rsidR="00CA0F97" w:rsidRPr="00D85997" w:rsidRDefault="00CA0F97" w:rsidP="00D85997">
      <w:pPr>
        <w:rPr>
          <w:rFonts w:ascii="Calibri" w:eastAsia="Calibri" w:hAnsi="Calibri" w:cs="Calibri"/>
          <w:sz w:val="22"/>
          <w:szCs w:val="22"/>
          <w:lang w:eastAsia="en-US"/>
        </w:rPr>
      </w:pPr>
    </w:p>
    <w:p w14:paraId="79A30055" w14:textId="77777777" w:rsidR="00D85997" w:rsidRPr="00D85997" w:rsidRDefault="00D85997" w:rsidP="00D85997">
      <w:pPr>
        <w:rPr>
          <w:rFonts w:ascii="Calibri" w:eastAsia="Calibri" w:hAnsi="Calibri" w:cs="Calibri"/>
          <w:b/>
          <w:bCs/>
          <w:sz w:val="22"/>
          <w:szCs w:val="22"/>
          <w:lang w:eastAsia="en-US"/>
        </w:rPr>
      </w:pPr>
      <w:r w:rsidRPr="00D85997">
        <w:rPr>
          <w:rFonts w:ascii="Calibri" w:eastAsia="Calibri" w:hAnsi="Calibri" w:cs="Calibri"/>
          <w:b/>
          <w:bCs/>
          <w:sz w:val="22"/>
          <w:szCs w:val="22"/>
          <w:lang w:eastAsia="en-US"/>
        </w:rPr>
        <w:t>Gi et estimat for hvor mye deltakelsen fra næringsliv/off. sektor vil reduseres for de prosjekter som er felles med instituttet, hvis instituttet ikke lenger er med i prosjektet?</w:t>
      </w:r>
    </w:p>
    <w:p w14:paraId="7D50AF24" w14:textId="42CA1AF2" w:rsidR="00D85997" w:rsidRDefault="00D85997" w:rsidP="00D85997">
      <w:pPr>
        <w:rPr>
          <w:rFonts w:ascii="Calibri" w:eastAsia="Calibri" w:hAnsi="Calibri" w:cs="Calibri"/>
          <w:sz w:val="22"/>
          <w:szCs w:val="22"/>
          <w:lang w:eastAsia="en-US"/>
        </w:rPr>
      </w:pPr>
      <w:r w:rsidRPr="00D85997">
        <w:rPr>
          <w:rFonts w:ascii="Calibri" w:eastAsia="Calibri" w:hAnsi="Calibri" w:cs="Calibri"/>
          <w:sz w:val="22"/>
          <w:szCs w:val="22"/>
          <w:lang w:eastAsia="en-US"/>
        </w:rPr>
        <w:t>70 prosent av utvalget estimerer at deltakelse fra næringsliv/offentlig sektor vil reduseres med 15-25 prosent. 20 prosent av utvalget antyder mer enn en halvering av deltakelsen</w:t>
      </w:r>
      <w:r w:rsidR="00223822">
        <w:rPr>
          <w:rFonts w:ascii="Calibri" w:eastAsia="Calibri" w:hAnsi="Calibri" w:cs="Calibri"/>
          <w:sz w:val="22"/>
          <w:szCs w:val="22"/>
          <w:lang w:eastAsia="en-US"/>
        </w:rPr>
        <w:t>.</w:t>
      </w:r>
    </w:p>
    <w:p w14:paraId="547CF646" w14:textId="77777777" w:rsidR="00223822" w:rsidRDefault="00223822" w:rsidP="00D85997">
      <w:pPr>
        <w:rPr>
          <w:rFonts w:ascii="Calibri" w:eastAsia="Calibri" w:hAnsi="Calibri" w:cs="Calibri"/>
          <w:sz w:val="22"/>
          <w:szCs w:val="22"/>
          <w:lang w:eastAsia="en-US"/>
        </w:rPr>
      </w:pPr>
    </w:p>
    <w:p w14:paraId="39D9114B" w14:textId="57C3D58A" w:rsidR="00555F9B" w:rsidRPr="00492529" w:rsidRDefault="00555F9B" w:rsidP="008514E2">
      <w:pPr>
        <w:pStyle w:val="Listeavsnitt"/>
        <w:ind w:left="0"/>
        <w:rPr>
          <w:i/>
          <w:iCs/>
        </w:rPr>
      </w:pPr>
      <w:r w:rsidRPr="00492529">
        <w:rPr>
          <w:i/>
          <w:iCs/>
        </w:rPr>
        <w:t>Kommentarer til samarbeid</w:t>
      </w:r>
      <w:r w:rsidR="00492529" w:rsidRPr="00492529">
        <w:rPr>
          <w:i/>
          <w:iCs/>
        </w:rPr>
        <w:t xml:space="preserve"> (se fullstendige kommentarer i vedlegg):</w:t>
      </w:r>
    </w:p>
    <w:p w14:paraId="1E710E8B" w14:textId="76B2DC80" w:rsidR="008514E2" w:rsidRPr="009775C6" w:rsidRDefault="008514E2" w:rsidP="008514E2">
      <w:pPr>
        <w:pStyle w:val="Listeavsnitt"/>
        <w:ind w:left="0"/>
      </w:pPr>
      <w:r w:rsidRPr="009775C6">
        <w:t>I H</w:t>
      </w:r>
      <w:r w:rsidR="009775C6" w:rsidRPr="009775C6">
        <w:t xml:space="preserve">orisont </w:t>
      </w:r>
      <w:r w:rsidRPr="009775C6">
        <w:t xml:space="preserve">2020 er </w:t>
      </w:r>
      <w:proofErr w:type="spellStart"/>
      <w:r w:rsidR="00771FE6" w:rsidRPr="009775C6">
        <w:t>ca</w:t>
      </w:r>
      <w:proofErr w:type="spellEnd"/>
      <w:r w:rsidR="00E143DA" w:rsidRPr="009775C6">
        <w:t xml:space="preserve"> 1/3</w:t>
      </w:r>
      <w:r w:rsidRPr="009775C6">
        <w:t xml:space="preserve"> av næringslivets samlede EU-deltakelse gjennomført i samarbeid med instituttene. Dersom </w:t>
      </w:r>
      <w:r w:rsidR="00E143DA" w:rsidRPr="009775C6">
        <w:t xml:space="preserve">instituttene </w:t>
      </w:r>
      <w:r w:rsidRPr="009775C6">
        <w:t>ikke lenger kan delta i rammeprogrammet</w:t>
      </w:r>
      <w:r w:rsidR="00E143DA" w:rsidRPr="009775C6">
        <w:t>,</w:t>
      </w:r>
      <w:r w:rsidRPr="009775C6">
        <w:t xml:space="preserve"> vil dette ha en direkte effekt på deltakelsen fra norsk næringsliv</w:t>
      </w:r>
      <w:r w:rsidR="00555F9B" w:rsidRPr="009775C6">
        <w:t>. Vi</w:t>
      </w:r>
      <w:r w:rsidRPr="009775C6">
        <w:t xml:space="preserve"> estimerer at norsk næringsliv vil redusere sin EU-aktivitet med 25-30 prosent. </w:t>
      </w:r>
    </w:p>
    <w:p w14:paraId="1B5BF86F" w14:textId="77777777" w:rsidR="00D85997" w:rsidRPr="00D85997" w:rsidRDefault="00D85997" w:rsidP="00D85997">
      <w:pPr>
        <w:rPr>
          <w:rFonts w:ascii="Calibri" w:eastAsia="Calibri" w:hAnsi="Calibri" w:cs="Calibri"/>
          <w:sz w:val="22"/>
          <w:szCs w:val="22"/>
          <w:lang w:eastAsia="en-US"/>
        </w:rPr>
      </w:pPr>
    </w:p>
    <w:p w14:paraId="325673A5" w14:textId="77777777" w:rsidR="00D85997" w:rsidRPr="00D85997" w:rsidRDefault="00D85997" w:rsidP="00D85997">
      <w:pPr>
        <w:rPr>
          <w:rFonts w:ascii="Calibri" w:eastAsia="Calibri" w:hAnsi="Calibri" w:cs="Calibri"/>
          <w:b/>
          <w:bCs/>
          <w:sz w:val="22"/>
          <w:szCs w:val="22"/>
          <w:lang w:eastAsia="en-US"/>
        </w:rPr>
      </w:pPr>
      <w:r w:rsidRPr="00D85997">
        <w:rPr>
          <w:rFonts w:ascii="Calibri" w:eastAsia="Calibri" w:hAnsi="Calibri" w:cs="Calibri"/>
          <w:b/>
          <w:bCs/>
          <w:sz w:val="22"/>
          <w:szCs w:val="22"/>
          <w:lang w:eastAsia="en-US"/>
        </w:rPr>
        <w:t>Gi et estimat for hvor mye deltakelsen fra UH sektor reduseres for de prosjekter som er felles med instituttet, hvis instituttet ikke lengre er med i prosjektet?</w:t>
      </w:r>
    </w:p>
    <w:p w14:paraId="64B18B94" w14:textId="77777777" w:rsidR="00223822" w:rsidRDefault="00D85997" w:rsidP="00D85997">
      <w:pPr>
        <w:rPr>
          <w:rFonts w:ascii="Calibri" w:eastAsia="Calibri" w:hAnsi="Calibri" w:cs="Calibri"/>
          <w:sz w:val="22"/>
          <w:szCs w:val="22"/>
          <w:lang w:eastAsia="en-US"/>
        </w:rPr>
      </w:pPr>
      <w:r w:rsidRPr="00D85997">
        <w:rPr>
          <w:rFonts w:ascii="Calibri" w:eastAsia="Calibri" w:hAnsi="Calibri" w:cs="Calibri"/>
          <w:sz w:val="22"/>
          <w:szCs w:val="22"/>
          <w:lang w:eastAsia="en-US"/>
        </w:rPr>
        <w:t xml:space="preserve">85 prosent av utvalget antyder at deltakelsen fra UH-sektoren vil reduseres med inntil 15 prosent hvis instituttet ikke lenger deltar. </w:t>
      </w:r>
    </w:p>
    <w:p w14:paraId="31285F4E" w14:textId="77777777" w:rsidR="00D85997" w:rsidRPr="00D85997" w:rsidRDefault="00D85997" w:rsidP="00D85997">
      <w:pPr>
        <w:rPr>
          <w:rFonts w:ascii="Calibri" w:eastAsia="Calibri" w:hAnsi="Calibri" w:cs="Calibri"/>
          <w:sz w:val="22"/>
          <w:szCs w:val="22"/>
          <w:lang w:eastAsia="en-US"/>
        </w:rPr>
      </w:pPr>
    </w:p>
    <w:p w14:paraId="5BA42C40" w14:textId="77777777" w:rsidR="008D2FF7" w:rsidRPr="00EB341D" w:rsidRDefault="008D2FF7" w:rsidP="008D2FF7">
      <w:pPr>
        <w:rPr>
          <w:rFonts w:ascii="Calibri" w:eastAsia="Calibri" w:hAnsi="Calibri" w:cs="Calibri"/>
          <w:i/>
          <w:iCs/>
          <w:sz w:val="22"/>
          <w:szCs w:val="22"/>
          <w:lang w:eastAsia="en-US"/>
        </w:rPr>
      </w:pPr>
      <w:r w:rsidRPr="00EB341D">
        <w:rPr>
          <w:rFonts w:ascii="Calibri" w:eastAsia="Calibri" w:hAnsi="Calibri" w:cs="Calibri"/>
          <w:i/>
          <w:iCs/>
          <w:sz w:val="22"/>
          <w:szCs w:val="22"/>
          <w:lang w:eastAsia="en-US"/>
        </w:rPr>
        <w:t>Kommentar</w:t>
      </w:r>
      <w:r>
        <w:rPr>
          <w:rFonts w:ascii="Calibri" w:eastAsia="Calibri" w:hAnsi="Calibri" w:cs="Calibri"/>
          <w:i/>
          <w:iCs/>
          <w:sz w:val="22"/>
          <w:szCs w:val="22"/>
          <w:lang w:eastAsia="en-US"/>
        </w:rPr>
        <w:t>er STIM-EU (se fullstendige kommentarer i vedlegg)</w:t>
      </w:r>
      <w:r w:rsidRPr="00EB341D">
        <w:rPr>
          <w:rFonts w:ascii="Calibri" w:eastAsia="Calibri" w:hAnsi="Calibri" w:cs="Calibri"/>
          <w:i/>
          <w:iCs/>
          <w:sz w:val="22"/>
          <w:szCs w:val="22"/>
          <w:lang w:eastAsia="en-US"/>
        </w:rPr>
        <w:t>:</w:t>
      </w:r>
    </w:p>
    <w:p w14:paraId="44427B66" w14:textId="77777777" w:rsidR="008D2FF7" w:rsidRDefault="008D2FF7" w:rsidP="008D2FF7">
      <w:pPr>
        <w:rPr>
          <w:rFonts w:ascii="Calibri" w:eastAsia="Calibri" w:hAnsi="Calibri" w:cs="Calibri"/>
          <w:sz w:val="22"/>
          <w:szCs w:val="22"/>
          <w:lang w:eastAsia="en-US"/>
        </w:rPr>
      </w:pPr>
      <w:r>
        <w:rPr>
          <w:rFonts w:ascii="Calibri" w:eastAsia="Calibri" w:hAnsi="Calibri" w:cs="Calibri"/>
          <w:sz w:val="22"/>
          <w:szCs w:val="22"/>
          <w:lang w:eastAsia="en-US"/>
        </w:rPr>
        <w:t>Instituttene melder at STIM-EU er avgjørende for deres deltakelse i HEU. HEU gir instituttene muligheter til å samarbeide internasjonalt og delta i forsknings- og teknologifronten på måter som nasjonale programmer ikke kan favne. Instituttene har strategiske mål om å doble deltakelsen i HEU fra H2020. En forutsetning er at nåværende STIM-EU ordning opprettholdes. I motsatt fall, må instituttene avstå fra deltakelse, ev redusere deltakelsen hvis STIM-EU blir redusert ved at differensiert ordning faller bort.</w:t>
      </w:r>
    </w:p>
    <w:p w14:paraId="74DCF86B" w14:textId="77777777" w:rsidR="00D85997" w:rsidRPr="00D85997" w:rsidRDefault="00D85997" w:rsidP="00D85997">
      <w:pPr>
        <w:rPr>
          <w:rFonts w:ascii="Calibri" w:eastAsia="Calibri" w:hAnsi="Calibri" w:cs="Calibri"/>
          <w:sz w:val="22"/>
          <w:szCs w:val="22"/>
          <w:lang w:eastAsia="en-US"/>
        </w:rPr>
      </w:pPr>
    </w:p>
    <w:p w14:paraId="00A1F44B" w14:textId="77777777" w:rsidR="00DB5168" w:rsidRPr="00EB341D" w:rsidRDefault="00DB5168" w:rsidP="00DB5168">
      <w:pPr>
        <w:rPr>
          <w:rFonts w:ascii="Calibri" w:eastAsia="Calibri" w:hAnsi="Calibri" w:cs="Calibri"/>
          <w:color w:val="365F91" w:themeColor="accent1" w:themeShade="BF"/>
          <w:sz w:val="22"/>
          <w:szCs w:val="22"/>
          <w:lang w:eastAsia="en-US"/>
        </w:rPr>
      </w:pPr>
      <w:r w:rsidRPr="00EB341D">
        <w:rPr>
          <w:rFonts w:ascii="Calibri" w:eastAsia="Calibri" w:hAnsi="Calibri" w:cs="Calibri"/>
          <w:color w:val="365F91" w:themeColor="accent1" w:themeShade="BF"/>
          <w:sz w:val="22"/>
          <w:szCs w:val="22"/>
          <w:lang w:eastAsia="en-US"/>
        </w:rPr>
        <w:t>PES</w:t>
      </w:r>
    </w:p>
    <w:p w14:paraId="6025A13C" w14:textId="226C5C65" w:rsidR="00DB5168" w:rsidRPr="00D85997" w:rsidRDefault="00DB5168" w:rsidP="00DB5168">
      <w:pPr>
        <w:rPr>
          <w:rFonts w:ascii="Calibri" w:eastAsia="Calibri" w:hAnsi="Calibri" w:cs="Calibri"/>
          <w:b/>
          <w:bCs/>
          <w:sz w:val="22"/>
          <w:szCs w:val="22"/>
          <w:lang w:eastAsia="en-US"/>
        </w:rPr>
      </w:pPr>
      <w:r w:rsidRPr="00D85997">
        <w:rPr>
          <w:rFonts w:ascii="Calibri" w:eastAsia="Calibri" w:hAnsi="Calibri" w:cs="Calibri"/>
          <w:b/>
          <w:bCs/>
          <w:sz w:val="22"/>
          <w:szCs w:val="22"/>
          <w:lang w:eastAsia="en-US"/>
        </w:rPr>
        <w:t xml:space="preserve">Hvilke konsekvenser vil endringer i PES Horisont Europa få for ditt institutt, dersom </w:t>
      </w:r>
      <w:r w:rsidRPr="00DB5168">
        <w:rPr>
          <w:rFonts w:ascii="Calibri" w:eastAsia="Calibri" w:hAnsi="Calibri" w:cs="Calibri"/>
          <w:b/>
          <w:bCs/>
          <w:sz w:val="22"/>
          <w:szCs w:val="22"/>
          <w:lang w:eastAsia="en-US"/>
        </w:rPr>
        <w:t>PES reduseres med 50</w:t>
      </w:r>
      <w:r w:rsidR="009775C6">
        <w:rPr>
          <w:rFonts w:ascii="Calibri" w:eastAsia="Calibri" w:hAnsi="Calibri" w:cs="Calibri"/>
          <w:b/>
          <w:bCs/>
          <w:sz w:val="22"/>
          <w:szCs w:val="22"/>
          <w:lang w:eastAsia="en-US"/>
        </w:rPr>
        <w:t xml:space="preserve"> prosent</w:t>
      </w:r>
      <w:r w:rsidRPr="00DB5168">
        <w:rPr>
          <w:rFonts w:ascii="Calibri" w:eastAsia="Calibri" w:hAnsi="Calibri" w:cs="Calibri"/>
          <w:b/>
          <w:bCs/>
          <w:sz w:val="22"/>
          <w:szCs w:val="22"/>
          <w:lang w:eastAsia="en-US"/>
        </w:rPr>
        <w:t>?</w:t>
      </w:r>
    </w:p>
    <w:p w14:paraId="1EA75949" w14:textId="2E1C0978" w:rsidR="00DB5168" w:rsidRDefault="00DB5168" w:rsidP="00DB5168">
      <w:pPr>
        <w:rPr>
          <w:rFonts w:ascii="Calibri" w:eastAsia="Calibri" w:hAnsi="Calibri" w:cs="Calibri"/>
          <w:sz w:val="22"/>
          <w:szCs w:val="22"/>
          <w:lang w:eastAsia="en-US"/>
        </w:rPr>
      </w:pPr>
      <w:r w:rsidRPr="00D85997">
        <w:rPr>
          <w:rFonts w:ascii="Calibri" w:eastAsia="Calibri" w:hAnsi="Calibri" w:cs="Calibri"/>
          <w:sz w:val="22"/>
          <w:szCs w:val="22"/>
          <w:lang w:eastAsia="en-US"/>
        </w:rPr>
        <w:t xml:space="preserve">80 prosent av utvalget estimerer rundt 15 prosent reduksjon i EU-aktiviteten. </w:t>
      </w:r>
    </w:p>
    <w:p w14:paraId="15190656" w14:textId="4F9DC66E" w:rsidR="00DB5168" w:rsidRPr="00D85997" w:rsidRDefault="00DB5168" w:rsidP="00DB5168">
      <w:pPr>
        <w:rPr>
          <w:rFonts w:ascii="Calibri" w:eastAsia="Calibri" w:hAnsi="Calibri" w:cs="Calibri"/>
          <w:sz w:val="22"/>
          <w:szCs w:val="22"/>
          <w:lang w:eastAsia="en-US"/>
        </w:rPr>
      </w:pPr>
      <w:r w:rsidRPr="00D85997">
        <w:rPr>
          <w:rFonts w:ascii="Calibri" w:eastAsia="Calibri" w:hAnsi="Calibri" w:cs="Calibri"/>
          <w:sz w:val="22"/>
          <w:szCs w:val="22"/>
          <w:lang w:eastAsia="en-US"/>
        </w:rPr>
        <w:t>De øvrige estimerer inntil 25 prosent nedgang</w:t>
      </w:r>
      <w:r>
        <w:rPr>
          <w:rFonts w:ascii="Calibri" w:eastAsia="Calibri" w:hAnsi="Calibri" w:cs="Calibri"/>
          <w:sz w:val="22"/>
          <w:szCs w:val="22"/>
          <w:lang w:eastAsia="en-US"/>
        </w:rPr>
        <w:t>.</w:t>
      </w:r>
      <w:r w:rsidR="00D43463" w:rsidRPr="00D43463">
        <w:rPr>
          <w:rFonts w:ascii="Calibri" w:eastAsia="Calibri" w:hAnsi="Calibri" w:cs="Calibri"/>
          <w:sz w:val="22"/>
          <w:szCs w:val="22"/>
          <w:lang w:eastAsia="en-US"/>
        </w:rPr>
        <w:t xml:space="preserve"> </w:t>
      </w:r>
      <w:r w:rsidR="00D43463">
        <w:rPr>
          <w:rFonts w:ascii="Calibri" w:eastAsia="Calibri" w:hAnsi="Calibri" w:cs="Calibri"/>
          <w:sz w:val="22"/>
          <w:szCs w:val="22"/>
          <w:lang w:eastAsia="en-US"/>
        </w:rPr>
        <w:t xml:space="preserve">Det betyr 75-80 </w:t>
      </w:r>
      <w:r w:rsidR="009775C6">
        <w:rPr>
          <w:rFonts w:ascii="Calibri" w:eastAsia="Calibri" w:hAnsi="Calibri" w:cs="Calibri"/>
          <w:sz w:val="22"/>
          <w:szCs w:val="22"/>
          <w:lang w:eastAsia="en-US"/>
        </w:rPr>
        <w:t>MNOK</w:t>
      </w:r>
      <w:r w:rsidR="00D43463">
        <w:rPr>
          <w:rFonts w:ascii="Calibri" w:eastAsia="Calibri" w:hAnsi="Calibri" w:cs="Calibri"/>
          <w:sz w:val="22"/>
          <w:szCs w:val="22"/>
          <w:lang w:eastAsia="en-US"/>
        </w:rPr>
        <w:t xml:space="preserve"> mindre i direkte årlige bevilgninger fra HEU.</w:t>
      </w:r>
    </w:p>
    <w:p w14:paraId="7C14C949" w14:textId="77777777" w:rsidR="00DB5168" w:rsidRPr="00D85997" w:rsidRDefault="00DB5168" w:rsidP="00DB5168">
      <w:pPr>
        <w:rPr>
          <w:rFonts w:ascii="Calibri" w:eastAsia="Calibri" w:hAnsi="Calibri" w:cs="Calibri"/>
          <w:sz w:val="22"/>
          <w:szCs w:val="22"/>
          <w:lang w:eastAsia="en-US"/>
        </w:rPr>
      </w:pPr>
    </w:p>
    <w:p w14:paraId="447AF0A0" w14:textId="77777777" w:rsidR="00DB5168" w:rsidRPr="00D85997" w:rsidRDefault="00DB5168" w:rsidP="00DB5168">
      <w:pPr>
        <w:rPr>
          <w:rFonts w:ascii="Calibri" w:eastAsia="Calibri" w:hAnsi="Calibri" w:cs="Calibri"/>
          <w:b/>
          <w:bCs/>
          <w:sz w:val="22"/>
          <w:szCs w:val="22"/>
          <w:lang w:eastAsia="en-US"/>
        </w:rPr>
      </w:pPr>
      <w:r w:rsidRPr="00D85997">
        <w:rPr>
          <w:rFonts w:ascii="Calibri" w:eastAsia="Calibri" w:hAnsi="Calibri" w:cs="Calibri"/>
          <w:b/>
          <w:bCs/>
          <w:sz w:val="22"/>
          <w:szCs w:val="22"/>
          <w:lang w:eastAsia="en-US"/>
        </w:rPr>
        <w:t>Hvilke konsekvenser vil det få for ditt institutt, dersom PES faller helt bort?</w:t>
      </w:r>
    </w:p>
    <w:p w14:paraId="3B6E14C0" w14:textId="77777777" w:rsidR="00DB5168" w:rsidRDefault="00DB5168" w:rsidP="00DB5168">
      <w:pPr>
        <w:rPr>
          <w:rFonts w:ascii="Calibri" w:eastAsia="Calibri" w:hAnsi="Calibri" w:cs="Calibri"/>
          <w:sz w:val="22"/>
          <w:szCs w:val="22"/>
          <w:lang w:eastAsia="en-US"/>
        </w:rPr>
      </w:pPr>
      <w:r w:rsidRPr="00D85997">
        <w:rPr>
          <w:rFonts w:ascii="Calibri" w:eastAsia="Calibri" w:hAnsi="Calibri" w:cs="Calibri"/>
          <w:sz w:val="22"/>
          <w:szCs w:val="22"/>
          <w:lang w:eastAsia="en-US"/>
        </w:rPr>
        <w:t xml:space="preserve">75 prosent av utvalget estimerer en nedgang på rundt 25 prosent. For de øvrige er estimatet i overkant av 50 prosent nedgang. </w:t>
      </w:r>
    </w:p>
    <w:p w14:paraId="14B76043" w14:textId="77777777" w:rsidR="00834506" w:rsidRDefault="00834506" w:rsidP="00DB5168">
      <w:pPr>
        <w:rPr>
          <w:rFonts w:ascii="Calibri" w:eastAsia="Calibri" w:hAnsi="Calibri" w:cs="Calibri"/>
          <w:sz w:val="22"/>
          <w:szCs w:val="22"/>
          <w:lang w:eastAsia="en-US"/>
        </w:rPr>
      </w:pPr>
    </w:p>
    <w:p w14:paraId="7E08AC50" w14:textId="4550962E" w:rsidR="00DB5168" w:rsidRPr="00EB341D" w:rsidRDefault="00DB5168" w:rsidP="00DB5168">
      <w:pPr>
        <w:rPr>
          <w:rFonts w:ascii="Calibri" w:eastAsia="Calibri" w:hAnsi="Calibri" w:cs="Calibri"/>
          <w:i/>
          <w:iCs/>
          <w:sz w:val="22"/>
          <w:szCs w:val="22"/>
          <w:lang w:eastAsia="en-US"/>
        </w:rPr>
      </w:pPr>
      <w:bookmarkStart w:id="3" w:name="_Hlk87901533"/>
      <w:r w:rsidRPr="00EB341D">
        <w:rPr>
          <w:rFonts w:ascii="Calibri" w:eastAsia="Calibri" w:hAnsi="Calibri" w:cs="Calibri"/>
          <w:i/>
          <w:iCs/>
          <w:sz w:val="22"/>
          <w:szCs w:val="22"/>
          <w:lang w:eastAsia="en-US"/>
        </w:rPr>
        <w:t>Kommentar</w:t>
      </w:r>
      <w:r>
        <w:rPr>
          <w:rFonts w:ascii="Calibri" w:eastAsia="Calibri" w:hAnsi="Calibri" w:cs="Calibri"/>
          <w:i/>
          <w:iCs/>
          <w:sz w:val="22"/>
          <w:szCs w:val="22"/>
          <w:lang w:eastAsia="en-US"/>
        </w:rPr>
        <w:t>er</w:t>
      </w:r>
      <w:r w:rsidR="00492529">
        <w:rPr>
          <w:rFonts w:ascii="Calibri" w:eastAsia="Calibri" w:hAnsi="Calibri" w:cs="Calibri"/>
          <w:i/>
          <w:iCs/>
          <w:sz w:val="22"/>
          <w:szCs w:val="22"/>
          <w:lang w:eastAsia="en-US"/>
        </w:rPr>
        <w:t xml:space="preserve"> PES</w:t>
      </w:r>
      <w:r>
        <w:rPr>
          <w:rFonts w:ascii="Calibri" w:eastAsia="Calibri" w:hAnsi="Calibri" w:cs="Calibri"/>
          <w:i/>
          <w:iCs/>
          <w:sz w:val="22"/>
          <w:szCs w:val="22"/>
          <w:lang w:eastAsia="en-US"/>
        </w:rPr>
        <w:t xml:space="preserve"> (se fullstendige kommentarer i vedlegg)</w:t>
      </w:r>
      <w:r w:rsidRPr="00EB341D">
        <w:rPr>
          <w:rFonts w:ascii="Calibri" w:eastAsia="Calibri" w:hAnsi="Calibri" w:cs="Calibri"/>
          <w:i/>
          <w:iCs/>
          <w:sz w:val="22"/>
          <w:szCs w:val="22"/>
          <w:lang w:eastAsia="en-US"/>
        </w:rPr>
        <w:t>:</w:t>
      </w:r>
    </w:p>
    <w:bookmarkEnd w:id="3"/>
    <w:p w14:paraId="2DC774D8" w14:textId="60126F68" w:rsidR="00DB5168" w:rsidRPr="009775C6" w:rsidRDefault="00DB5168" w:rsidP="00DB5168">
      <w:pPr>
        <w:rPr>
          <w:rFonts w:ascii="Calibri" w:eastAsia="Calibri" w:hAnsi="Calibri" w:cs="Calibri"/>
          <w:sz w:val="22"/>
          <w:szCs w:val="22"/>
          <w:lang w:eastAsia="en-US"/>
        </w:rPr>
      </w:pPr>
      <w:r w:rsidRPr="009775C6">
        <w:rPr>
          <w:rFonts w:ascii="Calibri" w:eastAsia="Calibri" w:hAnsi="Calibri" w:cs="Calibri"/>
          <w:sz w:val="22"/>
          <w:szCs w:val="22"/>
          <w:lang w:eastAsia="en-US"/>
        </w:rPr>
        <w:t xml:space="preserve">Gjennomgående sier </w:t>
      </w:r>
      <w:r w:rsidR="009775C6">
        <w:rPr>
          <w:rFonts w:ascii="Calibri" w:eastAsia="Calibri" w:hAnsi="Calibri" w:cs="Calibri"/>
          <w:sz w:val="22"/>
          <w:szCs w:val="22"/>
          <w:lang w:eastAsia="en-US"/>
        </w:rPr>
        <w:t xml:space="preserve">de ti </w:t>
      </w:r>
      <w:r w:rsidRPr="009775C6">
        <w:rPr>
          <w:rFonts w:ascii="Calibri" w:eastAsia="Calibri" w:hAnsi="Calibri" w:cs="Calibri"/>
          <w:sz w:val="22"/>
          <w:szCs w:val="22"/>
          <w:lang w:eastAsia="en-US"/>
        </w:rPr>
        <w:t xml:space="preserve">forskningsinstituttene at PES er avgjørende for deres mulighet til å posisjonere seg, delta i utforming av programmene og utvikle egen kompetanse for å ta en større rolle. Aktiviteten og dermed deltakelsen vil måtte reduseres hvis PES blir redusert eller faller bort, ikke minst påvirkningsarbeid i utvikling av programmene, posisjonering mot partnerskap, Green </w:t>
      </w:r>
      <w:proofErr w:type="spellStart"/>
      <w:r w:rsidRPr="009775C6">
        <w:rPr>
          <w:rFonts w:ascii="Calibri" w:eastAsia="Calibri" w:hAnsi="Calibri" w:cs="Calibri"/>
          <w:sz w:val="22"/>
          <w:szCs w:val="22"/>
          <w:lang w:eastAsia="en-US"/>
        </w:rPr>
        <w:t>Deal</w:t>
      </w:r>
      <w:proofErr w:type="spellEnd"/>
      <w:r w:rsidRPr="009775C6">
        <w:rPr>
          <w:rFonts w:ascii="Calibri" w:eastAsia="Calibri" w:hAnsi="Calibri" w:cs="Calibri"/>
          <w:sz w:val="22"/>
          <w:szCs w:val="22"/>
          <w:lang w:eastAsia="en-US"/>
        </w:rPr>
        <w:t xml:space="preserve">, Missions </w:t>
      </w:r>
      <w:proofErr w:type="spellStart"/>
      <w:r w:rsidRPr="009775C6">
        <w:rPr>
          <w:rFonts w:ascii="Calibri" w:eastAsia="Calibri" w:hAnsi="Calibri" w:cs="Calibri"/>
          <w:sz w:val="22"/>
          <w:szCs w:val="22"/>
          <w:lang w:eastAsia="en-US"/>
        </w:rPr>
        <w:t>osv</w:t>
      </w:r>
      <w:proofErr w:type="spellEnd"/>
      <w:r w:rsidRPr="009775C6">
        <w:rPr>
          <w:rFonts w:ascii="Calibri" w:eastAsia="Calibri" w:hAnsi="Calibri" w:cs="Calibri"/>
          <w:sz w:val="22"/>
          <w:szCs w:val="22"/>
          <w:lang w:eastAsia="en-US"/>
        </w:rPr>
        <w:t xml:space="preserve">, nettverksbygging og kompetanseutvikling for deltakelse i programmene. Det vil svekke det norske perspektivet i utlysningene. Instituttene vil også i mindre grad kunne ta koordinatorrolle i prosjektene. Det vil igjen svekke Norges posisjon tematisk og strategisk i prosjektene. </w:t>
      </w:r>
    </w:p>
    <w:p w14:paraId="57DA5F01" w14:textId="77777777" w:rsidR="00DB5168" w:rsidRPr="00DB5168" w:rsidRDefault="00DB5168" w:rsidP="00DB5168">
      <w:pPr>
        <w:rPr>
          <w:rFonts w:ascii="Calibri" w:eastAsia="Calibri" w:hAnsi="Calibri" w:cs="Calibri"/>
          <w:i/>
          <w:iCs/>
          <w:sz w:val="22"/>
          <w:szCs w:val="22"/>
          <w:lang w:eastAsia="en-US"/>
        </w:rPr>
      </w:pPr>
    </w:p>
    <w:p w14:paraId="66C0963F" w14:textId="4E5D7C8F" w:rsidR="00217E60" w:rsidRPr="00B44607" w:rsidRDefault="00BD0609" w:rsidP="000907F5">
      <w:pPr>
        <w:spacing w:after="60" w:line="259" w:lineRule="auto"/>
        <w:rPr>
          <w:rFonts w:ascii="Calibri" w:eastAsia="Calibri" w:hAnsi="Calibri"/>
          <w:b/>
          <w:bCs/>
          <w:color w:val="365F91" w:themeColor="accent1" w:themeShade="BF"/>
          <w:sz w:val="22"/>
          <w:szCs w:val="22"/>
          <w:lang w:eastAsia="en-US"/>
        </w:rPr>
      </w:pPr>
      <w:r w:rsidRPr="00B44607">
        <w:rPr>
          <w:rFonts w:ascii="Calibri" w:eastAsia="Calibri" w:hAnsi="Calibri"/>
          <w:b/>
          <w:bCs/>
          <w:color w:val="365F91" w:themeColor="accent1" w:themeShade="BF"/>
          <w:sz w:val="22"/>
          <w:szCs w:val="22"/>
          <w:lang w:eastAsia="en-US"/>
        </w:rPr>
        <w:t>Avslutning</w:t>
      </w:r>
    </w:p>
    <w:p w14:paraId="2D6439E6" w14:textId="76113084" w:rsidR="00834506" w:rsidRDefault="00A702A0" w:rsidP="000907F5">
      <w:pPr>
        <w:spacing w:after="60" w:line="259" w:lineRule="auto"/>
        <w:rPr>
          <w:rFonts w:ascii="Calibri" w:eastAsia="Calibri" w:hAnsi="Calibri"/>
          <w:sz w:val="22"/>
          <w:szCs w:val="22"/>
          <w:lang w:eastAsia="en-US"/>
        </w:rPr>
      </w:pPr>
      <w:r>
        <w:rPr>
          <w:rFonts w:ascii="Calibri" w:eastAsia="Calibri" w:hAnsi="Calibri"/>
          <w:sz w:val="22"/>
          <w:szCs w:val="22"/>
          <w:lang w:eastAsia="en-US"/>
        </w:rPr>
        <w:t xml:space="preserve">Vi håper </w:t>
      </w:r>
      <w:r w:rsidR="003A57E5">
        <w:rPr>
          <w:rFonts w:ascii="Calibri" w:eastAsia="Calibri" w:hAnsi="Calibri"/>
          <w:sz w:val="22"/>
          <w:szCs w:val="22"/>
          <w:lang w:eastAsia="en-US"/>
        </w:rPr>
        <w:t>vår kartlegging av forskningsinstituttenes estimat</w:t>
      </w:r>
      <w:r w:rsidR="00B44607">
        <w:rPr>
          <w:rFonts w:ascii="Calibri" w:eastAsia="Calibri" w:hAnsi="Calibri"/>
          <w:sz w:val="22"/>
          <w:szCs w:val="22"/>
          <w:lang w:eastAsia="en-US"/>
        </w:rPr>
        <w:t xml:space="preserve"> for</w:t>
      </w:r>
      <w:r w:rsidR="003A57E5">
        <w:rPr>
          <w:rFonts w:ascii="Calibri" w:eastAsia="Calibri" w:hAnsi="Calibri"/>
          <w:sz w:val="22"/>
          <w:szCs w:val="22"/>
          <w:lang w:eastAsia="en-US"/>
        </w:rPr>
        <w:t xml:space="preserve"> </w:t>
      </w:r>
      <w:r w:rsidR="00374445">
        <w:rPr>
          <w:rFonts w:ascii="Calibri" w:eastAsia="Calibri" w:hAnsi="Calibri"/>
          <w:sz w:val="22"/>
          <w:szCs w:val="22"/>
          <w:lang w:eastAsia="en-US"/>
        </w:rPr>
        <w:t>endringer i deltakelse ved ev justeringer i STIM-EU og PES gir relevant informasjon. Vi deltar gjerne i den videre dialogen om hv</w:t>
      </w:r>
      <w:r w:rsidR="00B42368">
        <w:rPr>
          <w:rFonts w:ascii="Calibri" w:eastAsia="Calibri" w:hAnsi="Calibri"/>
          <w:sz w:val="22"/>
          <w:szCs w:val="22"/>
          <w:lang w:eastAsia="en-US"/>
        </w:rPr>
        <w:t xml:space="preserve">ordan innrette </w:t>
      </w:r>
      <w:r w:rsidR="0006414A">
        <w:rPr>
          <w:rFonts w:ascii="Calibri" w:eastAsia="Calibri" w:hAnsi="Calibri"/>
          <w:sz w:val="22"/>
          <w:szCs w:val="22"/>
          <w:lang w:eastAsia="en-US"/>
        </w:rPr>
        <w:t>virkemidler mest mulig målrettet</w:t>
      </w:r>
      <w:r w:rsidR="009775C6">
        <w:rPr>
          <w:rFonts w:ascii="Calibri" w:eastAsia="Calibri" w:hAnsi="Calibri"/>
          <w:sz w:val="22"/>
          <w:szCs w:val="22"/>
          <w:lang w:eastAsia="en-US"/>
        </w:rPr>
        <w:t xml:space="preserve"> og effektivt</w:t>
      </w:r>
      <w:r w:rsidR="0006414A">
        <w:rPr>
          <w:rFonts w:ascii="Calibri" w:eastAsia="Calibri" w:hAnsi="Calibri"/>
          <w:sz w:val="22"/>
          <w:szCs w:val="22"/>
          <w:lang w:eastAsia="en-US"/>
        </w:rPr>
        <w:t xml:space="preserve"> for å øke deltakelse i Horisont Europa, øke den økonomiske returen fra EU og ikke minst </w:t>
      </w:r>
      <w:r w:rsidR="000506F2">
        <w:rPr>
          <w:rFonts w:ascii="Calibri" w:eastAsia="Calibri" w:hAnsi="Calibri"/>
          <w:sz w:val="22"/>
          <w:szCs w:val="22"/>
          <w:lang w:eastAsia="en-US"/>
        </w:rPr>
        <w:t>at forsknings</w:t>
      </w:r>
      <w:r w:rsidR="00512A36">
        <w:rPr>
          <w:rFonts w:ascii="Calibri" w:eastAsia="Calibri" w:hAnsi="Calibri"/>
          <w:sz w:val="22"/>
          <w:szCs w:val="22"/>
          <w:lang w:eastAsia="en-US"/>
        </w:rPr>
        <w:t>aktiviteten</w:t>
      </w:r>
      <w:r w:rsidR="000506F2">
        <w:rPr>
          <w:rFonts w:ascii="Calibri" w:eastAsia="Calibri" w:hAnsi="Calibri"/>
          <w:sz w:val="22"/>
          <w:szCs w:val="22"/>
          <w:lang w:eastAsia="en-US"/>
        </w:rPr>
        <w:t xml:space="preserve"> mobiliserer omstillingskraft </w:t>
      </w:r>
      <w:r w:rsidR="00512A36">
        <w:rPr>
          <w:rFonts w:ascii="Calibri" w:eastAsia="Calibri" w:hAnsi="Calibri"/>
          <w:sz w:val="22"/>
          <w:szCs w:val="22"/>
          <w:lang w:eastAsia="en-US"/>
        </w:rPr>
        <w:t>over hele landet.</w:t>
      </w:r>
    </w:p>
    <w:p w14:paraId="6413B014" w14:textId="77777777" w:rsidR="00834506" w:rsidRDefault="00834506" w:rsidP="00834506">
      <w:pPr>
        <w:rPr>
          <w:rFonts w:ascii="Calibri" w:hAnsi="Calibri" w:cs="Calibri"/>
          <w:sz w:val="22"/>
          <w:szCs w:val="22"/>
        </w:rPr>
      </w:pPr>
    </w:p>
    <w:p w14:paraId="6256E281" w14:textId="77777777" w:rsidR="00834506" w:rsidRPr="008A370A" w:rsidRDefault="00834506" w:rsidP="00834506">
      <w:pPr>
        <w:rPr>
          <w:rFonts w:ascii="Calibri" w:hAnsi="Calibri" w:cs="Calibri"/>
          <w:sz w:val="22"/>
          <w:szCs w:val="22"/>
        </w:rPr>
      </w:pPr>
      <w:r w:rsidRPr="008A370A">
        <w:rPr>
          <w:rFonts w:ascii="Calibri" w:hAnsi="Calibri" w:cs="Calibri"/>
          <w:sz w:val="22"/>
          <w:szCs w:val="22"/>
        </w:rPr>
        <w:t>Vennlig hilsen</w:t>
      </w:r>
    </w:p>
    <w:p w14:paraId="3A3C56A4" w14:textId="77777777" w:rsidR="00834506" w:rsidRPr="008A370A" w:rsidRDefault="00834506" w:rsidP="00834506">
      <w:pPr>
        <w:rPr>
          <w:rFonts w:ascii="Calibri" w:hAnsi="Calibri" w:cs="Calibri"/>
          <w:sz w:val="22"/>
          <w:szCs w:val="22"/>
        </w:rPr>
      </w:pPr>
    </w:p>
    <w:p w14:paraId="53F58CD4" w14:textId="77777777" w:rsidR="00834506" w:rsidRPr="008A370A" w:rsidRDefault="00834506" w:rsidP="00834506">
      <w:pPr>
        <w:rPr>
          <w:rFonts w:ascii="Calibri" w:hAnsi="Calibri" w:cs="Calibri"/>
          <w:i/>
          <w:sz w:val="22"/>
          <w:szCs w:val="22"/>
        </w:rPr>
      </w:pPr>
      <w:r>
        <w:rPr>
          <w:rFonts w:ascii="Calibri" w:hAnsi="Calibri" w:cs="Calibri"/>
          <w:i/>
          <w:sz w:val="22"/>
          <w:szCs w:val="22"/>
        </w:rPr>
        <w:t>Ketil Rønning</w:t>
      </w:r>
      <w:r w:rsidRPr="008A370A">
        <w:rPr>
          <w:rFonts w:ascii="Calibri" w:hAnsi="Calibri" w:cs="Calibri"/>
          <w:i/>
          <w:sz w:val="22"/>
          <w:szCs w:val="22"/>
        </w:rPr>
        <w:tab/>
      </w:r>
      <w:r w:rsidRPr="008A370A">
        <w:rPr>
          <w:rFonts w:ascii="Calibri" w:hAnsi="Calibri" w:cs="Calibri"/>
          <w:i/>
          <w:sz w:val="22"/>
          <w:szCs w:val="22"/>
        </w:rPr>
        <w:tab/>
      </w:r>
      <w:r w:rsidRPr="008A370A">
        <w:rPr>
          <w:rFonts w:ascii="Calibri" w:hAnsi="Calibri" w:cs="Calibri"/>
          <w:i/>
          <w:sz w:val="22"/>
          <w:szCs w:val="22"/>
        </w:rPr>
        <w:tab/>
      </w:r>
      <w:r w:rsidRPr="008A370A">
        <w:rPr>
          <w:rFonts w:ascii="Calibri" w:hAnsi="Calibri" w:cs="Calibri"/>
          <w:i/>
          <w:sz w:val="22"/>
          <w:szCs w:val="22"/>
        </w:rPr>
        <w:tab/>
      </w:r>
      <w:r w:rsidRPr="008A370A">
        <w:rPr>
          <w:rFonts w:ascii="Calibri" w:hAnsi="Calibri" w:cs="Calibri"/>
          <w:i/>
          <w:sz w:val="22"/>
          <w:szCs w:val="22"/>
        </w:rPr>
        <w:tab/>
      </w:r>
      <w:r w:rsidRPr="008A370A">
        <w:rPr>
          <w:rFonts w:ascii="Calibri" w:hAnsi="Calibri" w:cs="Calibri"/>
          <w:i/>
          <w:sz w:val="22"/>
          <w:szCs w:val="22"/>
        </w:rPr>
        <w:tab/>
      </w:r>
      <w:r w:rsidRPr="008A370A">
        <w:rPr>
          <w:rFonts w:ascii="Calibri" w:hAnsi="Calibri" w:cs="Calibri"/>
          <w:i/>
          <w:sz w:val="22"/>
          <w:szCs w:val="22"/>
        </w:rPr>
        <w:tab/>
      </w:r>
      <w:r w:rsidRPr="008A370A">
        <w:rPr>
          <w:rFonts w:ascii="Calibri" w:hAnsi="Calibri" w:cs="Calibri"/>
          <w:i/>
          <w:sz w:val="22"/>
          <w:szCs w:val="22"/>
        </w:rPr>
        <w:tab/>
      </w:r>
      <w:r w:rsidRPr="008A370A">
        <w:rPr>
          <w:rFonts w:ascii="Calibri" w:hAnsi="Calibri" w:cs="Calibri"/>
          <w:i/>
          <w:sz w:val="22"/>
          <w:szCs w:val="22"/>
        </w:rPr>
        <w:tab/>
        <w:t>Agnes Landstad</w:t>
      </w:r>
    </w:p>
    <w:p w14:paraId="0E289070" w14:textId="77777777" w:rsidR="00834506" w:rsidRPr="008A370A" w:rsidRDefault="00834506" w:rsidP="00834506">
      <w:pPr>
        <w:rPr>
          <w:rFonts w:ascii="Calibri" w:hAnsi="Calibri" w:cs="Calibri"/>
          <w:sz w:val="18"/>
          <w:szCs w:val="18"/>
        </w:rPr>
      </w:pPr>
      <w:r>
        <w:rPr>
          <w:rFonts w:ascii="Calibri" w:hAnsi="Calibri" w:cs="Calibri"/>
          <w:sz w:val="18"/>
          <w:szCs w:val="18"/>
        </w:rPr>
        <w:t>Leder</w:t>
      </w:r>
      <w:r w:rsidRPr="008A370A">
        <w:rPr>
          <w:rFonts w:ascii="Calibri" w:hAnsi="Calibri" w:cs="Calibri"/>
          <w:sz w:val="18"/>
          <w:szCs w:val="18"/>
        </w:rPr>
        <w:t xml:space="preserve"> FFA</w:t>
      </w:r>
      <w:r>
        <w:rPr>
          <w:rFonts w:ascii="Calibri" w:hAnsi="Calibri" w:cs="Calibri"/>
          <w:sz w:val="18"/>
          <w:szCs w:val="18"/>
        </w:rPr>
        <w:t xml:space="preserve"> EU-utvalg</w:t>
      </w:r>
      <w:r w:rsidRPr="008A370A">
        <w:rPr>
          <w:rFonts w:ascii="Calibri" w:hAnsi="Calibri" w:cs="Calibri"/>
          <w:sz w:val="18"/>
          <w:szCs w:val="18"/>
        </w:rPr>
        <w:tab/>
      </w:r>
      <w:r w:rsidRPr="008A370A">
        <w:rPr>
          <w:rFonts w:ascii="Calibri" w:hAnsi="Calibri" w:cs="Calibri"/>
          <w:sz w:val="18"/>
          <w:szCs w:val="18"/>
        </w:rPr>
        <w:tab/>
      </w:r>
      <w:r w:rsidRPr="008A370A">
        <w:rPr>
          <w:rFonts w:ascii="Calibri" w:hAnsi="Calibri" w:cs="Calibri"/>
          <w:sz w:val="18"/>
          <w:szCs w:val="18"/>
        </w:rPr>
        <w:tab/>
      </w:r>
      <w:r w:rsidRPr="008A370A">
        <w:rPr>
          <w:rFonts w:ascii="Calibri" w:hAnsi="Calibri" w:cs="Calibri"/>
          <w:sz w:val="18"/>
          <w:szCs w:val="18"/>
        </w:rPr>
        <w:tab/>
      </w:r>
      <w:r w:rsidRPr="008A370A">
        <w:rPr>
          <w:rFonts w:ascii="Calibri" w:hAnsi="Calibri" w:cs="Calibri"/>
          <w:sz w:val="18"/>
          <w:szCs w:val="18"/>
        </w:rPr>
        <w:tab/>
      </w:r>
      <w:r w:rsidRPr="008A370A">
        <w:rPr>
          <w:rFonts w:ascii="Calibri" w:hAnsi="Calibri" w:cs="Calibri"/>
          <w:sz w:val="18"/>
          <w:szCs w:val="18"/>
        </w:rPr>
        <w:tab/>
      </w:r>
      <w:r w:rsidRPr="008A370A">
        <w:rPr>
          <w:rFonts w:ascii="Calibri" w:hAnsi="Calibri" w:cs="Calibri"/>
          <w:sz w:val="18"/>
          <w:szCs w:val="18"/>
        </w:rPr>
        <w:tab/>
      </w:r>
      <w:r w:rsidRPr="008A370A">
        <w:rPr>
          <w:rFonts w:ascii="Calibri" w:hAnsi="Calibri" w:cs="Calibri"/>
          <w:sz w:val="18"/>
          <w:szCs w:val="18"/>
        </w:rPr>
        <w:tab/>
        <w:t>Daglig leder FFA</w:t>
      </w:r>
    </w:p>
    <w:p w14:paraId="4539CFFC" w14:textId="70C85338" w:rsidR="00834506" w:rsidRDefault="00834506" w:rsidP="00834506">
      <w:pPr>
        <w:rPr>
          <w:rFonts w:asciiTheme="minorHAnsi" w:hAnsiTheme="minorHAnsi" w:cstheme="minorHAnsi"/>
          <w:sz w:val="22"/>
          <w:szCs w:val="22"/>
        </w:rPr>
      </w:pPr>
    </w:p>
    <w:p w14:paraId="502D7EF5" w14:textId="77777777" w:rsidR="00467857" w:rsidRDefault="00467857" w:rsidP="00834506">
      <w:pPr>
        <w:rPr>
          <w:rFonts w:asciiTheme="minorHAnsi" w:hAnsiTheme="minorHAnsi" w:cstheme="minorHAnsi"/>
          <w:sz w:val="22"/>
          <w:szCs w:val="22"/>
        </w:rPr>
      </w:pPr>
    </w:p>
    <w:p w14:paraId="5D6AC843" w14:textId="77777777" w:rsidR="00B44607" w:rsidRPr="00B44607" w:rsidRDefault="00BD0609" w:rsidP="00BD0609">
      <w:pPr>
        <w:rPr>
          <w:rFonts w:ascii="Calibri" w:eastAsia="Calibri" w:hAnsi="Calibri" w:cs="Calibri"/>
          <w:i/>
          <w:iCs/>
          <w:sz w:val="22"/>
          <w:szCs w:val="22"/>
          <w:lang w:eastAsia="en-US"/>
        </w:rPr>
      </w:pPr>
      <w:r w:rsidRPr="00B44607">
        <w:rPr>
          <w:rFonts w:ascii="Calibri" w:eastAsia="Calibri" w:hAnsi="Calibri" w:cs="Calibri"/>
          <w:i/>
          <w:iCs/>
          <w:sz w:val="22"/>
          <w:szCs w:val="22"/>
          <w:lang w:eastAsia="en-US"/>
        </w:rPr>
        <w:t>Vedlegg</w:t>
      </w:r>
      <w:r w:rsidR="00B44607" w:rsidRPr="00B44607">
        <w:rPr>
          <w:rFonts w:ascii="Calibri" w:eastAsia="Calibri" w:hAnsi="Calibri" w:cs="Calibri"/>
          <w:i/>
          <w:iCs/>
          <w:sz w:val="22"/>
          <w:szCs w:val="22"/>
          <w:lang w:eastAsia="en-US"/>
        </w:rPr>
        <w:t>:</w:t>
      </w:r>
    </w:p>
    <w:p w14:paraId="788CC1EF" w14:textId="6491AD25" w:rsidR="00BD0609" w:rsidRDefault="00BD0609" w:rsidP="00BD0609">
      <w:pPr>
        <w:rPr>
          <w:rFonts w:ascii="Calibri" w:eastAsia="Calibri" w:hAnsi="Calibri" w:cs="Calibri"/>
          <w:sz w:val="22"/>
          <w:szCs w:val="22"/>
          <w:lang w:eastAsia="en-US"/>
        </w:rPr>
      </w:pPr>
      <w:r w:rsidRPr="00BD0609">
        <w:rPr>
          <w:rFonts w:ascii="Calibri" w:eastAsia="Calibri" w:hAnsi="Calibri" w:cs="Calibri"/>
          <w:sz w:val="22"/>
          <w:szCs w:val="22"/>
          <w:lang w:eastAsia="en-US"/>
        </w:rPr>
        <w:t>1</w:t>
      </w:r>
      <w:r>
        <w:rPr>
          <w:rFonts w:ascii="Calibri" w:eastAsia="Calibri" w:hAnsi="Calibri" w:cs="Calibri"/>
          <w:sz w:val="22"/>
          <w:szCs w:val="22"/>
          <w:lang w:eastAsia="en-US"/>
        </w:rPr>
        <w:t xml:space="preserve">: </w:t>
      </w:r>
      <w:r w:rsidRPr="00BD0609">
        <w:rPr>
          <w:rFonts w:ascii="Calibri" w:eastAsia="Calibri" w:hAnsi="Calibri" w:cs="Calibri"/>
          <w:sz w:val="22"/>
          <w:szCs w:val="22"/>
          <w:lang w:eastAsia="en-US"/>
        </w:rPr>
        <w:t>Kommentarer fra instituttene til endringer i STIM-EU og PES</w:t>
      </w:r>
    </w:p>
    <w:p w14:paraId="2EFE9AD8" w14:textId="2983B466" w:rsidR="00996323" w:rsidRDefault="00BD0609" w:rsidP="00BD0609">
      <w:pPr>
        <w:rPr>
          <w:rFonts w:ascii="Calibri" w:eastAsia="Calibri" w:hAnsi="Calibri" w:cs="Calibri"/>
          <w:sz w:val="22"/>
          <w:szCs w:val="22"/>
          <w:lang w:eastAsia="en-US"/>
        </w:rPr>
      </w:pPr>
      <w:r w:rsidRPr="00BD0609">
        <w:rPr>
          <w:rFonts w:ascii="Calibri" w:eastAsia="Calibri" w:hAnsi="Calibri" w:cs="Calibri"/>
          <w:sz w:val="22"/>
          <w:szCs w:val="22"/>
          <w:lang w:eastAsia="en-US"/>
        </w:rPr>
        <w:t>2: Bakteppe for analysen</w:t>
      </w:r>
      <w:r w:rsidR="00996323">
        <w:rPr>
          <w:rFonts w:ascii="Calibri" w:eastAsia="Calibri" w:hAnsi="Calibri" w:cs="Calibri"/>
          <w:sz w:val="22"/>
          <w:szCs w:val="22"/>
          <w:lang w:eastAsia="en-US"/>
        </w:rPr>
        <w:br w:type="page"/>
      </w:r>
    </w:p>
    <w:p w14:paraId="0D0A3289" w14:textId="77777777" w:rsidR="00BD0609" w:rsidRPr="00BD0609" w:rsidRDefault="00BD0609" w:rsidP="00BD0609">
      <w:pPr>
        <w:keepNext/>
        <w:keepLines/>
        <w:spacing w:line="259" w:lineRule="auto"/>
        <w:outlineLvl w:val="0"/>
        <w:rPr>
          <w:rFonts w:asciiTheme="minorHAnsi" w:hAnsiTheme="minorHAnsi" w:cstheme="minorHAnsi"/>
          <w:b/>
          <w:bCs/>
          <w:color w:val="000000" w:themeColor="text1"/>
          <w:sz w:val="22"/>
          <w:szCs w:val="22"/>
          <w:lang w:eastAsia="en-US"/>
        </w:rPr>
      </w:pPr>
      <w:r w:rsidRPr="00BD0609">
        <w:rPr>
          <w:rFonts w:asciiTheme="minorHAnsi" w:hAnsiTheme="minorHAnsi" w:cstheme="minorHAnsi"/>
          <w:b/>
          <w:bCs/>
          <w:color w:val="000000" w:themeColor="text1"/>
          <w:sz w:val="22"/>
          <w:szCs w:val="22"/>
          <w:lang w:eastAsia="en-US"/>
        </w:rPr>
        <w:lastRenderedPageBreak/>
        <w:t>Vedlegg 1</w:t>
      </w:r>
    </w:p>
    <w:p w14:paraId="653C4A75" w14:textId="7876C0CE" w:rsidR="00BD0609" w:rsidRPr="00BD0609" w:rsidRDefault="00BD0609" w:rsidP="00BD0609">
      <w:pPr>
        <w:keepNext/>
        <w:keepLines/>
        <w:spacing w:line="259" w:lineRule="auto"/>
        <w:outlineLvl w:val="0"/>
        <w:rPr>
          <w:rFonts w:asciiTheme="minorHAnsi" w:hAnsiTheme="minorHAnsi" w:cstheme="minorHAnsi"/>
          <w:b/>
          <w:bCs/>
          <w:color w:val="2F5496"/>
          <w:sz w:val="26"/>
          <w:szCs w:val="26"/>
          <w:lang w:eastAsia="en-US"/>
        </w:rPr>
      </w:pPr>
      <w:r w:rsidRPr="00BD0609">
        <w:rPr>
          <w:rFonts w:asciiTheme="minorHAnsi" w:hAnsiTheme="minorHAnsi" w:cstheme="minorHAnsi"/>
          <w:b/>
          <w:bCs/>
          <w:color w:val="2F5496"/>
          <w:sz w:val="26"/>
          <w:szCs w:val="26"/>
          <w:lang w:eastAsia="en-US"/>
        </w:rPr>
        <w:t>Kommentarer fra instituttene til endringer i STIM-EU og PES</w:t>
      </w:r>
    </w:p>
    <w:p w14:paraId="550161CA" w14:textId="77777777" w:rsidR="00BD0609" w:rsidRPr="00BD0609" w:rsidRDefault="00BD0609" w:rsidP="00BD0609">
      <w:pPr>
        <w:spacing w:after="160" w:line="259" w:lineRule="auto"/>
        <w:rPr>
          <w:rFonts w:ascii="Calibri" w:eastAsia="Calibri" w:hAnsi="Calibri"/>
          <w:sz w:val="22"/>
          <w:szCs w:val="22"/>
          <w:lang w:eastAsia="en-US"/>
        </w:rPr>
      </w:pPr>
      <w:r w:rsidRPr="00BD0609">
        <w:rPr>
          <w:rFonts w:ascii="Calibri" w:eastAsia="Calibri" w:hAnsi="Calibri"/>
          <w:sz w:val="22"/>
          <w:szCs w:val="22"/>
          <w:lang w:eastAsia="en-US"/>
        </w:rPr>
        <w:t>(svarene anonymisert, navn institutt = INST)</w:t>
      </w:r>
    </w:p>
    <w:p w14:paraId="0308BD01" w14:textId="77777777" w:rsidR="00BD0609" w:rsidRPr="00BD0609" w:rsidRDefault="00BD0609" w:rsidP="00BD0609">
      <w:pPr>
        <w:spacing w:after="160" w:line="259" w:lineRule="auto"/>
        <w:rPr>
          <w:rFonts w:ascii="Calibri" w:eastAsia="Calibri" w:hAnsi="Calibri"/>
          <w:b/>
          <w:bCs/>
          <w:sz w:val="22"/>
          <w:szCs w:val="22"/>
          <w:lang w:eastAsia="en-US"/>
        </w:rPr>
      </w:pPr>
      <w:r w:rsidRPr="00BD0609">
        <w:rPr>
          <w:rFonts w:ascii="Calibri" w:eastAsia="Calibri" w:hAnsi="Calibri"/>
          <w:b/>
          <w:bCs/>
          <w:sz w:val="22"/>
          <w:szCs w:val="22"/>
          <w:lang w:eastAsia="en-US"/>
        </w:rPr>
        <w:t>STIM-EU</w:t>
      </w:r>
    </w:p>
    <w:p w14:paraId="01477103" w14:textId="4FCDD0F7" w:rsidR="00BD0609" w:rsidRDefault="00BD0609" w:rsidP="00BD0609">
      <w:pPr>
        <w:numPr>
          <w:ilvl w:val="0"/>
          <w:numId w:val="38"/>
        </w:numPr>
        <w:spacing w:after="160" w:line="259" w:lineRule="auto"/>
        <w:contextualSpacing/>
        <w:rPr>
          <w:rFonts w:ascii="Calibri" w:eastAsia="Calibri" w:hAnsi="Calibri"/>
          <w:sz w:val="22"/>
          <w:szCs w:val="22"/>
          <w:lang w:eastAsia="en-US"/>
        </w:rPr>
      </w:pPr>
      <w:r w:rsidRPr="00BD0609">
        <w:rPr>
          <w:rFonts w:ascii="Calibri" w:eastAsia="Calibri" w:hAnsi="Calibri"/>
          <w:sz w:val="22"/>
          <w:szCs w:val="22"/>
          <w:lang w:eastAsia="en-US"/>
        </w:rPr>
        <w:t>Svært viktig for å styrke deltakelsen i EU-program</w:t>
      </w:r>
    </w:p>
    <w:p w14:paraId="25D66794" w14:textId="77777777" w:rsidR="00196131" w:rsidRPr="00BD0609" w:rsidRDefault="00196131" w:rsidP="00196131">
      <w:pPr>
        <w:spacing w:after="160" w:line="259" w:lineRule="auto"/>
        <w:ind w:left="360"/>
        <w:contextualSpacing/>
        <w:rPr>
          <w:rFonts w:ascii="Calibri" w:eastAsia="Calibri" w:hAnsi="Calibri"/>
          <w:sz w:val="22"/>
          <w:szCs w:val="22"/>
          <w:lang w:eastAsia="en-US"/>
        </w:rPr>
      </w:pPr>
    </w:p>
    <w:p w14:paraId="2CC72290" w14:textId="49B3470C" w:rsidR="00BD0609" w:rsidRDefault="00BD0609" w:rsidP="00BD0609">
      <w:pPr>
        <w:numPr>
          <w:ilvl w:val="0"/>
          <w:numId w:val="38"/>
        </w:numPr>
        <w:spacing w:after="160" w:line="259" w:lineRule="auto"/>
        <w:contextualSpacing/>
        <w:rPr>
          <w:rFonts w:ascii="Calibri" w:eastAsia="Calibri" w:hAnsi="Calibri"/>
          <w:sz w:val="22"/>
          <w:szCs w:val="22"/>
          <w:lang w:eastAsia="en-US"/>
        </w:rPr>
      </w:pPr>
      <w:r w:rsidRPr="00BD0609">
        <w:rPr>
          <w:rFonts w:ascii="Calibri" w:eastAsia="Calibri" w:hAnsi="Calibri"/>
          <w:sz w:val="22"/>
          <w:szCs w:val="22"/>
          <w:lang w:eastAsia="en-US"/>
        </w:rPr>
        <w:t>Vi omfattes ikke av differensiert STIM-EU. Som sammenligning så 'taper' vi 600' (</w:t>
      </w:r>
      <w:proofErr w:type="spellStart"/>
      <w:r w:rsidRPr="00BD0609">
        <w:rPr>
          <w:rFonts w:ascii="Calibri" w:eastAsia="Calibri" w:hAnsi="Calibri"/>
          <w:sz w:val="22"/>
          <w:szCs w:val="22"/>
          <w:lang w:eastAsia="en-US"/>
        </w:rPr>
        <w:t>inkl</w:t>
      </w:r>
      <w:proofErr w:type="spellEnd"/>
      <w:r w:rsidRPr="00BD0609">
        <w:rPr>
          <w:rFonts w:ascii="Calibri" w:eastAsia="Calibri" w:hAnsi="Calibri"/>
          <w:sz w:val="22"/>
          <w:szCs w:val="22"/>
          <w:lang w:eastAsia="en-US"/>
        </w:rPr>
        <w:t xml:space="preserve"> STIM-EU) på et forskerårsverk i EU-prosjekt i sammenligning med hvis samme forskere jobber på heltid i et NFR-prosjekt.</w:t>
      </w:r>
    </w:p>
    <w:p w14:paraId="7DB97BC3" w14:textId="77777777" w:rsidR="00196131" w:rsidRPr="00BD0609" w:rsidRDefault="00196131" w:rsidP="00196131">
      <w:pPr>
        <w:spacing w:after="160" w:line="259" w:lineRule="auto"/>
        <w:ind w:left="360"/>
        <w:contextualSpacing/>
        <w:rPr>
          <w:rFonts w:ascii="Calibri" w:eastAsia="Calibri" w:hAnsi="Calibri"/>
          <w:sz w:val="22"/>
          <w:szCs w:val="22"/>
          <w:lang w:eastAsia="en-US"/>
        </w:rPr>
      </w:pPr>
    </w:p>
    <w:p w14:paraId="6E85A7B3" w14:textId="677A1F81" w:rsidR="00BD0609" w:rsidRDefault="00BD0609" w:rsidP="00BD0609">
      <w:pPr>
        <w:numPr>
          <w:ilvl w:val="0"/>
          <w:numId w:val="38"/>
        </w:numPr>
        <w:spacing w:after="160" w:line="259" w:lineRule="auto"/>
        <w:contextualSpacing/>
        <w:rPr>
          <w:rFonts w:ascii="Calibri" w:eastAsia="Calibri" w:hAnsi="Calibri"/>
          <w:sz w:val="22"/>
          <w:szCs w:val="22"/>
          <w:lang w:eastAsia="en-US"/>
        </w:rPr>
      </w:pPr>
      <w:r w:rsidRPr="00BD0609">
        <w:rPr>
          <w:rFonts w:ascii="Calibri" w:eastAsia="Calibri" w:hAnsi="Calibri"/>
          <w:sz w:val="22"/>
          <w:szCs w:val="22"/>
          <w:lang w:eastAsia="en-US"/>
        </w:rPr>
        <w:t xml:space="preserve">STIM-EU er viktigere for INST enn PES. INST har et uttalt strategisk mål om å doble omsetningen fra H2020 til Horisont Europa. En forutsetning er at den nåværende STIM-EU ordningen opprettholdes. Dersom STIM-EU ordningen skulle falle bort, vil INST se seg nødt til å avstå fra deltakelse i EU-prosjekter. Deltakelse vil da forutsette en egendekning fra andre kilder som vi ikke har. Dersom Stim-EU reduseres med 15%, vil INST måtte redusere sin ambisjon om å doble omsetningen. Et realistisk nivå vil da være å opprettholde nivået fra H2020. Stimuleringsordningen knyttet til koordinatorrollen og inkludering av næringsliv/offentlig sektor har ikke vært en viktig driver for INST. Vi har ambisjoner om å styrke vår posisjon i så måte og denne ambisjonen vil nødvendigvis bli svekket dersom ordningen faller bort. Det er mye viktigere for INST at dagens nivå på generell basis opprettholdes, enn at denne særordningen eksisterer. Dersom STIM-EU differensiering for institutter med under 15% grunnfinansiering faller bort (dvs. alle får 33%), vil vi måtte redusere ambisjonen om å doble omsetningen. Et realistisk nivå vil da være å opprettholde nivået fra H2020. I den grad norsk næringsliv/offentlig sektor er med i våre, så er det i alt overveiende grad på </w:t>
      </w:r>
      <w:proofErr w:type="spellStart"/>
      <w:r w:rsidRPr="00BD0609">
        <w:rPr>
          <w:rFonts w:ascii="Calibri" w:eastAsia="Calibri" w:hAnsi="Calibri"/>
          <w:sz w:val="22"/>
          <w:szCs w:val="22"/>
          <w:lang w:eastAsia="en-US"/>
        </w:rPr>
        <w:t>INSTs</w:t>
      </w:r>
      <w:proofErr w:type="spellEnd"/>
      <w:r w:rsidRPr="00BD0609">
        <w:rPr>
          <w:rFonts w:ascii="Calibri" w:eastAsia="Calibri" w:hAnsi="Calibri"/>
          <w:sz w:val="22"/>
          <w:szCs w:val="22"/>
          <w:lang w:eastAsia="en-US"/>
        </w:rPr>
        <w:t xml:space="preserve"> initiativ</w:t>
      </w:r>
      <w:r w:rsidR="00196131">
        <w:rPr>
          <w:rFonts w:ascii="Calibri" w:eastAsia="Calibri" w:hAnsi="Calibri"/>
          <w:sz w:val="22"/>
          <w:szCs w:val="22"/>
          <w:lang w:eastAsia="en-US"/>
        </w:rPr>
        <w:t>.</w:t>
      </w:r>
    </w:p>
    <w:p w14:paraId="53178E19" w14:textId="77777777" w:rsidR="00196131" w:rsidRPr="00BD0609" w:rsidRDefault="00196131" w:rsidP="00196131">
      <w:pPr>
        <w:spacing w:after="160" w:line="259" w:lineRule="auto"/>
        <w:ind w:left="360"/>
        <w:contextualSpacing/>
        <w:rPr>
          <w:rFonts w:ascii="Calibri" w:eastAsia="Calibri" w:hAnsi="Calibri"/>
          <w:sz w:val="22"/>
          <w:szCs w:val="22"/>
          <w:lang w:eastAsia="en-US"/>
        </w:rPr>
      </w:pPr>
    </w:p>
    <w:p w14:paraId="187F7055" w14:textId="60D5CCDD" w:rsidR="00BD0609" w:rsidRDefault="00BD0609" w:rsidP="00BD0609">
      <w:pPr>
        <w:numPr>
          <w:ilvl w:val="0"/>
          <w:numId w:val="38"/>
        </w:numPr>
        <w:spacing w:after="160" w:line="259" w:lineRule="auto"/>
        <w:contextualSpacing/>
        <w:rPr>
          <w:rFonts w:ascii="Calibri" w:eastAsia="Calibri" w:hAnsi="Calibri"/>
          <w:sz w:val="22"/>
          <w:szCs w:val="22"/>
          <w:lang w:eastAsia="en-US"/>
        </w:rPr>
      </w:pPr>
      <w:r w:rsidRPr="00BD0609">
        <w:rPr>
          <w:rFonts w:ascii="Calibri" w:eastAsia="Calibri" w:hAnsi="Calibri"/>
          <w:sz w:val="22"/>
          <w:szCs w:val="22"/>
          <w:lang w:eastAsia="en-US"/>
        </w:rPr>
        <w:t>STIM-Eu bør ikke være avhengig av grunnbevilgningssatsen. Ordningen bør være forutsigbar for at vi skal kunne ha dette med i budsjettene våre og planlegging av vår innsats innenfor Horisont Europa. En god STIM-EU ordning er helt avgjørende for at vi skal kunne satse på EU prosjekter og ha råd til vår deltagelse siden timeprisen er så lav.</w:t>
      </w:r>
    </w:p>
    <w:p w14:paraId="0521316D" w14:textId="77777777" w:rsidR="00196131" w:rsidRPr="00BD0609" w:rsidRDefault="00196131" w:rsidP="00196131">
      <w:pPr>
        <w:spacing w:after="160" w:line="259" w:lineRule="auto"/>
        <w:ind w:left="360"/>
        <w:contextualSpacing/>
        <w:rPr>
          <w:rFonts w:ascii="Calibri" w:eastAsia="Calibri" w:hAnsi="Calibri"/>
          <w:sz w:val="22"/>
          <w:szCs w:val="22"/>
          <w:lang w:eastAsia="en-US"/>
        </w:rPr>
      </w:pPr>
    </w:p>
    <w:p w14:paraId="6C053721" w14:textId="77777777" w:rsidR="00BD0609" w:rsidRPr="00BD0609" w:rsidRDefault="00BD0609" w:rsidP="00BD0609">
      <w:pPr>
        <w:numPr>
          <w:ilvl w:val="0"/>
          <w:numId w:val="38"/>
        </w:numPr>
        <w:spacing w:after="160" w:line="259" w:lineRule="auto"/>
        <w:contextualSpacing/>
        <w:rPr>
          <w:rFonts w:ascii="Calibri" w:eastAsia="Calibri" w:hAnsi="Calibri"/>
          <w:sz w:val="22"/>
          <w:szCs w:val="22"/>
          <w:lang w:eastAsia="en-US"/>
        </w:rPr>
      </w:pPr>
      <w:r w:rsidRPr="00BD0609">
        <w:rPr>
          <w:rFonts w:ascii="Calibri" w:eastAsia="Calibri" w:hAnsi="Calibri"/>
          <w:sz w:val="22"/>
          <w:szCs w:val="22"/>
          <w:lang w:eastAsia="en-US"/>
        </w:rPr>
        <w:t>EUs rammeprogram gir INST muligheter til å delta i forsknings- og teknologifronten i et volum som nasjonale programmer ikke er i nærheten av. Det er estimert at verdien av FoU som vi får tilgang til i et EU-prosjekt er 15 ganger så stor som de faktiske tildelingene til norske aktører.</w:t>
      </w:r>
    </w:p>
    <w:p w14:paraId="1F20ED6B" w14:textId="77777777" w:rsidR="00BD0609" w:rsidRPr="00BD0609" w:rsidRDefault="00BD0609" w:rsidP="00BD0609">
      <w:pPr>
        <w:spacing w:after="160" w:line="259" w:lineRule="auto"/>
        <w:ind w:left="360"/>
        <w:contextualSpacing/>
        <w:rPr>
          <w:rFonts w:ascii="Calibri" w:eastAsia="Calibri" w:hAnsi="Calibri"/>
          <w:sz w:val="22"/>
          <w:szCs w:val="22"/>
          <w:lang w:eastAsia="en-US"/>
        </w:rPr>
      </w:pPr>
      <w:proofErr w:type="spellStart"/>
      <w:r w:rsidRPr="00BD0609">
        <w:rPr>
          <w:rFonts w:ascii="Calibri" w:eastAsia="Calibri" w:hAnsi="Calibri"/>
          <w:sz w:val="22"/>
          <w:szCs w:val="22"/>
          <w:lang w:eastAsia="en-US"/>
        </w:rPr>
        <w:t>INSTs</w:t>
      </w:r>
      <w:proofErr w:type="spellEnd"/>
      <w:r w:rsidRPr="00BD0609">
        <w:rPr>
          <w:rFonts w:ascii="Calibri" w:eastAsia="Calibri" w:hAnsi="Calibri"/>
          <w:sz w:val="22"/>
          <w:szCs w:val="22"/>
          <w:lang w:eastAsia="en-US"/>
        </w:rPr>
        <w:t xml:space="preserve"> deltakelse i EUs rammeprogram er ofte å anse som et første steg for langsiktig oppbygging av nye teknologiområder. Et eksempel er FoU på Hydrogen-området, som tidvis har vært underfinansiert nasjonalt, men hvor INST startet sitt engasjement i 2003 og siden 2008 har deltatt i 30 EU-prosjekter og bygget et solid fundament for europeisk samarbeid som norske aktører i dag nyter godt av</w:t>
      </w:r>
    </w:p>
    <w:p w14:paraId="4D40E23C" w14:textId="77777777" w:rsidR="00BD0609" w:rsidRPr="00BD0609" w:rsidRDefault="00BD0609" w:rsidP="00BD0609">
      <w:pPr>
        <w:spacing w:after="160" w:line="259" w:lineRule="auto"/>
        <w:ind w:left="360"/>
        <w:contextualSpacing/>
        <w:rPr>
          <w:rFonts w:ascii="Calibri" w:eastAsia="Calibri" w:hAnsi="Calibri"/>
          <w:sz w:val="22"/>
          <w:szCs w:val="22"/>
          <w:lang w:eastAsia="en-US"/>
        </w:rPr>
      </w:pPr>
      <w:r w:rsidRPr="00BD0609">
        <w:rPr>
          <w:rFonts w:ascii="Calibri" w:eastAsia="Calibri" w:hAnsi="Calibri"/>
          <w:sz w:val="22"/>
          <w:szCs w:val="22"/>
          <w:lang w:eastAsia="en-US"/>
        </w:rPr>
        <w:t>EU-deltakelse gir INST tilgang til infrastruktur for FoU som ikke finnes nasjonalt. Gjennom EU-prosjekter får INST også anledning til å bygge egen infrastruktur som gjør oss ettertraktet for internasjonalt FoU-samarbeid</w:t>
      </w:r>
    </w:p>
    <w:p w14:paraId="4D33F2C2" w14:textId="77777777" w:rsidR="00BD0609" w:rsidRPr="00BD0609" w:rsidRDefault="00BD0609" w:rsidP="00BD0609">
      <w:pPr>
        <w:spacing w:after="160" w:line="259" w:lineRule="auto"/>
        <w:ind w:left="360"/>
        <w:contextualSpacing/>
        <w:rPr>
          <w:rFonts w:ascii="Calibri" w:eastAsia="Calibri" w:hAnsi="Calibri"/>
          <w:sz w:val="22"/>
          <w:szCs w:val="22"/>
          <w:lang w:eastAsia="en-US"/>
        </w:rPr>
      </w:pPr>
      <w:r w:rsidRPr="00BD0609">
        <w:rPr>
          <w:rFonts w:ascii="Calibri" w:eastAsia="Calibri" w:hAnsi="Calibri"/>
          <w:sz w:val="22"/>
          <w:szCs w:val="22"/>
          <w:lang w:eastAsia="en-US"/>
        </w:rPr>
        <w:t xml:space="preserve">Det samlede kunnskapsgrunnlaget viser at STIM-EU er helt avgjørende for at instituttene skal ha mulighet for å delta i HEU. Med en videreføring av dagens ordning vil INST kunne doble sin deltakelse innen utgangen av HEU (sammenliknet med 2018-tall). </w:t>
      </w:r>
    </w:p>
    <w:p w14:paraId="5CF4E9F2" w14:textId="77777777" w:rsidR="00BD0609" w:rsidRPr="00BD0609" w:rsidRDefault="00BD0609" w:rsidP="00BD0609">
      <w:pPr>
        <w:spacing w:after="160" w:line="259" w:lineRule="auto"/>
        <w:ind w:left="360"/>
        <w:contextualSpacing/>
        <w:rPr>
          <w:rFonts w:ascii="Calibri" w:eastAsia="Calibri" w:hAnsi="Calibri"/>
          <w:sz w:val="22"/>
          <w:szCs w:val="22"/>
          <w:lang w:eastAsia="en-US"/>
        </w:rPr>
      </w:pPr>
      <w:r w:rsidRPr="00BD0609">
        <w:rPr>
          <w:rFonts w:ascii="Calibri" w:eastAsia="Calibri" w:hAnsi="Calibri"/>
          <w:sz w:val="22"/>
          <w:szCs w:val="22"/>
          <w:lang w:eastAsia="en-US"/>
        </w:rPr>
        <w:t xml:space="preserve">Støtten fra EU-Kommisjonen til EU-prosjekter utgjør for INST kun 60 prosent av reelle kostnadene, et evt. bortfall av STIM-EU vil i praksis bety at vi ikke lenger har mulighet til å delta, vi må inn med for store egenandeler og dermed tape for mye penger på EU-deltakelse. </w:t>
      </w:r>
    </w:p>
    <w:p w14:paraId="3ABFD137" w14:textId="77777777" w:rsidR="00BD0609" w:rsidRPr="00BD0609" w:rsidRDefault="00BD0609" w:rsidP="00BD0609">
      <w:pPr>
        <w:spacing w:after="160" w:line="259" w:lineRule="auto"/>
        <w:ind w:left="360"/>
        <w:contextualSpacing/>
        <w:rPr>
          <w:rFonts w:ascii="Calibri" w:eastAsia="Calibri" w:hAnsi="Calibri"/>
          <w:sz w:val="22"/>
          <w:szCs w:val="22"/>
          <w:lang w:eastAsia="en-US"/>
        </w:rPr>
      </w:pPr>
    </w:p>
    <w:p w14:paraId="6BC9FED3" w14:textId="77777777" w:rsidR="00BD0609" w:rsidRPr="00BD0609" w:rsidRDefault="00BD0609" w:rsidP="00BD0609">
      <w:pPr>
        <w:spacing w:after="160" w:line="259" w:lineRule="auto"/>
        <w:ind w:left="360"/>
        <w:contextualSpacing/>
        <w:rPr>
          <w:rFonts w:ascii="Calibri" w:eastAsia="Calibri" w:hAnsi="Calibri"/>
          <w:sz w:val="22"/>
          <w:szCs w:val="22"/>
          <w:lang w:eastAsia="en-US"/>
        </w:rPr>
      </w:pPr>
      <w:r w:rsidRPr="00BD0609">
        <w:rPr>
          <w:rFonts w:ascii="Calibri" w:eastAsia="Calibri" w:hAnsi="Calibri"/>
          <w:sz w:val="22"/>
          <w:szCs w:val="22"/>
          <w:lang w:eastAsia="en-US"/>
        </w:rPr>
        <w:t xml:space="preserve">I H2020 er 1/3 av næringslivets samlede EU-deltakelse gjennomført i samarbeid med INST, og vi er den desidert største norske FoU-aktøren for næringslivssamarbeid i EU. Dersom INST ikke lenger kan </w:t>
      </w:r>
      <w:r w:rsidRPr="00BD0609">
        <w:rPr>
          <w:rFonts w:ascii="Calibri" w:eastAsia="Calibri" w:hAnsi="Calibri"/>
          <w:sz w:val="22"/>
          <w:szCs w:val="22"/>
          <w:lang w:eastAsia="en-US"/>
        </w:rPr>
        <w:lastRenderedPageBreak/>
        <w:t xml:space="preserve">delta i rammeprogrammet vil dette ha en direkte effekt på deltakelsen fra norsk næringsliv og vi estimerer at norsk næringsliv vil redusere sin EU-aktivitet med 25-30 prosent. </w:t>
      </w:r>
    </w:p>
    <w:p w14:paraId="3F41C84F" w14:textId="77777777" w:rsidR="00BD0609" w:rsidRPr="00BD0609" w:rsidRDefault="00BD0609" w:rsidP="00BD0609">
      <w:pPr>
        <w:spacing w:after="160" w:line="259" w:lineRule="auto"/>
        <w:ind w:left="360"/>
        <w:contextualSpacing/>
        <w:rPr>
          <w:rFonts w:ascii="Calibri" w:eastAsia="Calibri" w:hAnsi="Calibri"/>
          <w:sz w:val="22"/>
          <w:szCs w:val="22"/>
          <w:lang w:eastAsia="en-US"/>
        </w:rPr>
      </w:pPr>
    </w:p>
    <w:p w14:paraId="59AE48A7" w14:textId="77777777" w:rsidR="00BD0609" w:rsidRPr="00BD0609" w:rsidRDefault="00BD0609" w:rsidP="00BD0609">
      <w:pPr>
        <w:spacing w:after="160" w:line="259" w:lineRule="auto"/>
        <w:ind w:left="360"/>
        <w:contextualSpacing/>
        <w:rPr>
          <w:rFonts w:ascii="Calibri" w:eastAsia="Calibri" w:hAnsi="Calibri"/>
          <w:sz w:val="22"/>
          <w:szCs w:val="22"/>
          <w:lang w:eastAsia="en-US"/>
        </w:rPr>
      </w:pPr>
      <w:r w:rsidRPr="00BD0609">
        <w:rPr>
          <w:rFonts w:ascii="Calibri" w:eastAsia="Calibri" w:hAnsi="Calibri"/>
          <w:sz w:val="22"/>
          <w:szCs w:val="22"/>
          <w:lang w:eastAsia="en-US"/>
        </w:rPr>
        <w:t xml:space="preserve">Koblingen til UH-sektorens deltakelse i HEU er ikke fullt så åpenbar siden de store universitetene i større grad henter prosjekter i form av personlige stipender gjennom European Research Council. Men vi antar at et ev bortfall av instituttenes EU-deltakelse vil ha en direkte effekt på UH-sektorens evne til å delta i samarbeidsprosjekter for å løse store samfunnsutfordringer (Pilar 2). Vi antar at UH-sektoren sin samlede EU-aktivitet vil bli redusert med 10-15 prosent dersom instituttene ikke lenger deltar i EU-prosjekter. </w:t>
      </w:r>
    </w:p>
    <w:p w14:paraId="0E26133A" w14:textId="77777777" w:rsidR="00BD0609" w:rsidRPr="00BD0609" w:rsidRDefault="00BD0609" w:rsidP="00BD0609">
      <w:pPr>
        <w:spacing w:after="160" w:line="259" w:lineRule="auto"/>
        <w:ind w:left="360"/>
        <w:contextualSpacing/>
        <w:rPr>
          <w:rFonts w:ascii="Calibri" w:eastAsia="Calibri" w:hAnsi="Calibri"/>
          <w:sz w:val="22"/>
          <w:szCs w:val="22"/>
          <w:lang w:eastAsia="en-US"/>
        </w:rPr>
      </w:pPr>
      <w:r w:rsidRPr="00BD0609">
        <w:rPr>
          <w:rFonts w:ascii="Calibri" w:eastAsia="Calibri" w:hAnsi="Calibri"/>
          <w:sz w:val="22"/>
          <w:szCs w:val="22"/>
          <w:lang w:eastAsia="en-US"/>
        </w:rPr>
        <w:t xml:space="preserve">Innretningen av STIM-EU gir forutsigbarhet for INST, og gjennom å være resultatbasert gir ordningen garantier for sunn drift i EU-prosjektene. Det bidrar til at INST kan planlegge initiativer et stykke frem i tid, for eksempel til store policy-drevne satstinger som Green </w:t>
      </w:r>
      <w:proofErr w:type="spellStart"/>
      <w:r w:rsidRPr="00BD0609">
        <w:rPr>
          <w:rFonts w:ascii="Calibri" w:eastAsia="Calibri" w:hAnsi="Calibri"/>
          <w:sz w:val="22"/>
          <w:szCs w:val="22"/>
          <w:lang w:eastAsia="en-US"/>
        </w:rPr>
        <w:t>Deal</w:t>
      </w:r>
      <w:proofErr w:type="spellEnd"/>
      <w:r w:rsidRPr="00BD0609">
        <w:rPr>
          <w:rFonts w:ascii="Calibri" w:eastAsia="Calibri" w:hAnsi="Calibri"/>
          <w:sz w:val="22"/>
          <w:szCs w:val="22"/>
          <w:lang w:eastAsia="en-US"/>
        </w:rPr>
        <w:t xml:space="preserve"> og MISSIONS. Dersom ordningen avsluttes eller reduseres brått vil vi måtte trekke oss ut av mange pågående initiativer, noe som vil være ødeleggende for nasjonale samarbeidsrelasjoner. Dette gjelder særlig der hvor INST har en ledende rolle. En konsekvens kan være at INST ikke vil bli ønsket som partnere i bilateralt FoU-samarbeid. I H2020 har INST hatt samarbeid med mer enn 2700 partnere fra totalt 64 land.</w:t>
      </w:r>
    </w:p>
    <w:p w14:paraId="65BC4267" w14:textId="77777777" w:rsidR="00BD0609" w:rsidRPr="00BD0609" w:rsidRDefault="00BD0609" w:rsidP="00BD0609">
      <w:pPr>
        <w:spacing w:after="160" w:line="259" w:lineRule="auto"/>
        <w:ind w:left="360"/>
        <w:contextualSpacing/>
        <w:rPr>
          <w:rFonts w:ascii="Calibri" w:eastAsia="Calibri" w:hAnsi="Calibri"/>
          <w:sz w:val="22"/>
          <w:szCs w:val="22"/>
          <w:lang w:eastAsia="en-US"/>
        </w:rPr>
      </w:pPr>
      <w:r w:rsidRPr="00BD0609">
        <w:rPr>
          <w:rFonts w:ascii="Calibri" w:eastAsia="Calibri" w:hAnsi="Calibri"/>
          <w:sz w:val="22"/>
          <w:szCs w:val="22"/>
          <w:lang w:eastAsia="en-US"/>
        </w:rPr>
        <w:t>Med den økonomiske sikkerheten STIM-EU gir kan instituttene jakte HEU prosjekt uten begrensning gitt av økonomi. Jo mer instituttene lykkes jo viktigere er STIM-EU. En svekkelse av STIM-EU (kun delvis kostnadsdekning) vil bety at instituttene må sette en grense for hvor stor andel av prosjektporteføljen EU prosjekt kan utgjøre. Underskuddet må hentes inn fra rene industrifinansierte prosjekt, som er de eneste hvor instituttene har en marginal gevinst. Effekten var tydelig da STIM-EU ble løftet opp nær kostnadsdekning, og responsen fra instituttene sikret at Norge med klar margin oppfylte sitt mål om 2% retur i Horisont 2020.</w:t>
      </w:r>
    </w:p>
    <w:p w14:paraId="024C5B50" w14:textId="77777777" w:rsidR="00BD0609" w:rsidRPr="00BD0609" w:rsidRDefault="00BD0609" w:rsidP="00BD0609">
      <w:pPr>
        <w:spacing w:after="160" w:line="259" w:lineRule="auto"/>
        <w:ind w:left="360"/>
        <w:contextualSpacing/>
        <w:rPr>
          <w:rFonts w:ascii="Calibri" w:eastAsia="Calibri" w:hAnsi="Calibri"/>
          <w:sz w:val="22"/>
          <w:szCs w:val="22"/>
          <w:lang w:eastAsia="en-US"/>
        </w:rPr>
      </w:pPr>
      <w:r w:rsidRPr="00BD0609">
        <w:rPr>
          <w:rFonts w:ascii="Calibri" w:eastAsia="Calibri" w:hAnsi="Calibri"/>
          <w:sz w:val="22"/>
          <w:szCs w:val="22"/>
          <w:lang w:eastAsia="en-US"/>
        </w:rPr>
        <w:t xml:space="preserve">Erfaring og statistikk viser også at instituttene er "bjellesauer" for deltagelse fra andre norske aktører. Næringslivet, og det offentlige er oftere med og har større suksessrate når de søker sammen med FI-ene. </w:t>
      </w:r>
    </w:p>
    <w:p w14:paraId="4657C322" w14:textId="77777777" w:rsidR="00BD0609" w:rsidRPr="00BD0609" w:rsidRDefault="00BD0609" w:rsidP="00BD0609">
      <w:pPr>
        <w:spacing w:after="160" w:line="259" w:lineRule="auto"/>
        <w:ind w:left="360"/>
        <w:contextualSpacing/>
        <w:rPr>
          <w:rFonts w:ascii="Calibri" w:eastAsia="Calibri" w:hAnsi="Calibri"/>
          <w:sz w:val="22"/>
          <w:szCs w:val="22"/>
          <w:lang w:eastAsia="en-US"/>
        </w:rPr>
      </w:pPr>
      <w:r w:rsidRPr="00BD0609">
        <w:rPr>
          <w:rFonts w:ascii="Calibri" w:eastAsia="Calibri" w:hAnsi="Calibri"/>
          <w:sz w:val="22"/>
          <w:szCs w:val="22"/>
          <w:lang w:eastAsia="en-US"/>
        </w:rPr>
        <w:t xml:space="preserve">EU dekker 2/3 av de reelle kostnadene for </w:t>
      </w:r>
      <w:proofErr w:type="spellStart"/>
      <w:r w:rsidRPr="00BD0609">
        <w:rPr>
          <w:rFonts w:ascii="Calibri" w:eastAsia="Calibri" w:hAnsi="Calibri"/>
          <w:sz w:val="22"/>
          <w:szCs w:val="22"/>
          <w:lang w:eastAsia="en-US"/>
        </w:rPr>
        <w:t>INSTi</w:t>
      </w:r>
      <w:proofErr w:type="spellEnd"/>
      <w:r w:rsidRPr="00BD0609">
        <w:rPr>
          <w:rFonts w:ascii="Calibri" w:eastAsia="Calibri" w:hAnsi="Calibri"/>
          <w:sz w:val="22"/>
          <w:szCs w:val="22"/>
          <w:lang w:eastAsia="en-US"/>
        </w:rPr>
        <w:t xml:space="preserve"> prosjektene, og finansieringen fra Kommisjonen er begrunnet i at de fleste Europeiske institutter har rundt 30-40 prosent direktefinansiering som blant annet skal brukes i prosjektene. Denne muligheten har ikke norske institutter, hvis grunnfinansiering er Europas laveste. Som belønningsordning sikrer STIM-EU instituttene nær kostnadsdekning på prosjekter som får finansiering i sterk konkurranse med Europas fremste forskningsmiljø.</w:t>
      </w:r>
    </w:p>
    <w:p w14:paraId="2FE5DC9A" w14:textId="77777777" w:rsidR="00BD0609" w:rsidRPr="00BD0609" w:rsidRDefault="00BD0609" w:rsidP="00BD0609">
      <w:pPr>
        <w:spacing w:after="160" w:line="259" w:lineRule="auto"/>
        <w:ind w:left="360"/>
        <w:contextualSpacing/>
        <w:rPr>
          <w:rFonts w:ascii="Calibri" w:eastAsia="Calibri" w:hAnsi="Calibri"/>
          <w:sz w:val="22"/>
          <w:szCs w:val="22"/>
          <w:lang w:eastAsia="en-US"/>
        </w:rPr>
      </w:pPr>
    </w:p>
    <w:p w14:paraId="204CC3FC" w14:textId="5C05F9B4" w:rsidR="00BD0609" w:rsidRDefault="00BD0609" w:rsidP="00BD0609">
      <w:pPr>
        <w:numPr>
          <w:ilvl w:val="0"/>
          <w:numId w:val="38"/>
        </w:numPr>
        <w:spacing w:after="160" w:line="259" w:lineRule="auto"/>
        <w:contextualSpacing/>
        <w:rPr>
          <w:rFonts w:ascii="Calibri" w:eastAsia="Calibri" w:hAnsi="Calibri"/>
          <w:sz w:val="22"/>
          <w:szCs w:val="22"/>
          <w:lang w:eastAsia="en-US"/>
        </w:rPr>
      </w:pPr>
      <w:r w:rsidRPr="00BD0609">
        <w:rPr>
          <w:rFonts w:ascii="Calibri" w:eastAsia="Calibri" w:hAnsi="Calibri"/>
          <w:sz w:val="22"/>
          <w:szCs w:val="22"/>
          <w:lang w:eastAsia="en-US"/>
        </w:rPr>
        <w:t>Dersom vi skal videreføre og forsterke et høyt nivå på EU-prosjekter er vi avhengige av at STIM-EU og forsterket STIM-EU videreføres og styrkes ytterligere. Norske forskningsinstitutter er blant de instituttene som har den laveste grunnfinansieringen i Europa. Vi er derfor avhengige av høyere timepriser enn det EU dekker i sine prosjekter og høyere timepriser enn det våre konkurrenter i Europa har.  STIM-EU og forsterket STIM-EU er en økning i vår grunnfinansiering når vi lykkes i å vinne EU-prosjekter. Med dagens nivå på disse ordningene, må INST likevel dekke i snitt om lag 16 prosent av kostnadene til EU-prosjekter gjennom egne midler.  Med vårt nåværende høye nivå av EU-prosjekter, betyr det at om lag 20 prosent av vår grunnbevilgning går til dette formålet.  Dette betyr at vi kanskje må begrense våre EU-søknader i framtiden på grunn av manglene mulighet til egenfinansiering. Forskningsinstituttene i Norge har bidratt sterkt til å sikre EU-finansierte forskningsprosjekter.  Universitetssektoren i Norge bidrar også sterkt, men er blant de universitetene i Europa som har best offentlig finansiering og har derfor ikke samme utfordring som instituttene når det gjelder dekning av kostnader.</w:t>
      </w:r>
    </w:p>
    <w:p w14:paraId="6C4959B0" w14:textId="77777777" w:rsidR="00196131" w:rsidRPr="00BD0609" w:rsidRDefault="00196131" w:rsidP="00196131">
      <w:pPr>
        <w:spacing w:after="160" w:line="259" w:lineRule="auto"/>
        <w:ind w:left="360"/>
        <w:contextualSpacing/>
        <w:rPr>
          <w:rFonts w:ascii="Calibri" w:eastAsia="Calibri" w:hAnsi="Calibri"/>
          <w:sz w:val="22"/>
          <w:szCs w:val="22"/>
          <w:lang w:eastAsia="en-US"/>
        </w:rPr>
      </w:pPr>
    </w:p>
    <w:p w14:paraId="3C074B53" w14:textId="01229BDF" w:rsidR="00BD0609" w:rsidRDefault="00BD0609" w:rsidP="00BD0609">
      <w:pPr>
        <w:numPr>
          <w:ilvl w:val="0"/>
          <w:numId w:val="38"/>
        </w:numPr>
        <w:spacing w:after="160" w:line="259" w:lineRule="auto"/>
        <w:contextualSpacing/>
        <w:rPr>
          <w:rFonts w:ascii="Calibri" w:eastAsia="Calibri" w:hAnsi="Calibri"/>
          <w:sz w:val="22"/>
          <w:szCs w:val="22"/>
          <w:lang w:eastAsia="en-US"/>
        </w:rPr>
      </w:pPr>
      <w:r w:rsidRPr="00BD0609">
        <w:rPr>
          <w:rFonts w:ascii="Calibri" w:eastAsia="Calibri" w:hAnsi="Calibri"/>
          <w:sz w:val="22"/>
          <w:szCs w:val="22"/>
          <w:lang w:eastAsia="en-US"/>
        </w:rPr>
        <w:t xml:space="preserve">STIM-EU er vesentlig for kostnadsdekning i HEU prosjekter. Som institutt har vi ikke på sikt anledning - i vanlig drift og med lav grunnfinansiering - til å dekke underskudd på en stor del av vår prosjektportefølje (10-20% av omsetning). For enkelte prioriterte strategiske prosjekter vil det </w:t>
      </w:r>
      <w:r w:rsidRPr="00BD0609">
        <w:rPr>
          <w:rFonts w:ascii="Calibri" w:eastAsia="Calibri" w:hAnsi="Calibri"/>
          <w:sz w:val="22"/>
          <w:szCs w:val="22"/>
          <w:lang w:eastAsia="en-US"/>
        </w:rPr>
        <w:lastRenderedPageBreak/>
        <w:t>fortsatt være mulig å gjennomføre noen prosjekter med underdekning i forhold til reelle kostnader (timepriser)</w:t>
      </w:r>
      <w:r w:rsidR="00196131">
        <w:rPr>
          <w:rFonts w:ascii="Calibri" w:eastAsia="Calibri" w:hAnsi="Calibri"/>
          <w:sz w:val="22"/>
          <w:szCs w:val="22"/>
          <w:lang w:eastAsia="en-US"/>
        </w:rPr>
        <w:t>.</w:t>
      </w:r>
    </w:p>
    <w:p w14:paraId="27C272BC" w14:textId="77777777" w:rsidR="00196131" w:rsidRPr="00BD0609" w:rsidRDefault="00196131" w:rsidP="00196131">
      <w:pPr>
        <w:spacing w:after="160" w:line="259" w:lineRule="auto"/>
        <w:contextualSpacing/>
        <w:rPr>
          <w:rFonts w:ascii="Calibri" w:eastAsia="Calibri" w:hAnsi="Calibri"/>
          <w:sz w:val="22"/>
          <w:szCs w:val="22"/>
          <w:lang w:eastAsia="en-US"/>
        </w:rPr>
      </w:pPr>
    </w:p>
    <w:p w14:paraId="7EE19281" w14:textId="77777777" w:rsidR="00BD0609" w:rsidRPr="00BD0609" w:rsidRDefault="00BD0609" w:rsidP="00BD0609">
      <w:pPr>
        <w:numPr>
          <w:ilvl w:val="0"/>
          <w:numId w:val="38"/>
        </w:numPr>
        <w:spacing w:after="160" w:line="259" w:lineRule="auto"/>
        <w:contextualSpacing/>
        <w:rPr>
          <w:rFonts w:ascii="Calibri" w:eastAsia="Calibri" w:hAnsi="Calibri"/>
          <w:sz w:val="22"/>
          <w:szCs w:val="22"/>
          <w:lang w:eastAsia="en-US"/>
        </w:rPr>
      </w:pPr>
      <w:r w:rsidRPr="00BD0609">
        <w:rPr>
          <w:rFonts w:ascii="Calibri" w:eastAsia="Calibri" w:hAnsi="Calibri"/>
          <w:sz w:val="22"/>
          <w:szCs w:val="22"/>
          <w:lang w:eastAsia="en-US"/>
        </w:rPr>
        <w:t>Nasjonalt mål på 2,8% retur fra HEU betyr en økning på 10 milliarder NOK sammenholdt med retur som ble oppnådd i H2020. Det er et veldig ambisiøst mål som kan kun realiseres dersom:</w:t>
      </w:r>
    </w:p>
    <w:p w14:paraId="2EBE5986" w14:textId="77777777" w:rsidR="00BD0609" w:rsidRPr="00BD0609" w:rsidRDefault="00BD0609" w:rsidP="00BD0609">
      <w:pPr>
        <w:numPr>
          <w:ilvl w:val="1"/>
          <w:numId w:val="38"/>
        </w:numPr>
        <w:spacing w:after="160" w:line="259" w:lineRule="auto"/>
        <w:contextualSpacing/>
        <w:rPr>
          <w:rFonts w:ascii="Calibri" w:eastAsia="Calibri" w:hAnsi="Calibri"/>
          <w:sz w:val="22"/>
          <w:szCs w:val="22"/>
          <w:lang w:eastAsia="en-US"/>
        </w:rPr>
      </w:pPr>
      <w:r w:rsidRPr="00BD0609">
        <w:rPr>
          <w:rFonts w:ascii="Calibri" w:eastAsia="Calibri" w:hAnsi="Calibri"/>
          <w:sz w:val="22"/>
          <w:szCs w:val="22"/>
          <w:lang w:eastAsia="en-US"/>
        </w:rPr>
        <w:t xml:space="preserve">Instituttsektor er sterk med i HEU og åpner døren til næringslivet og off. sektor i de største forskning og innovasjon prosjekter (eks. IA prosjekter og Green </w:t>
      </w:r>
      <w:proofErr w:type="spellStart"/>
      <w:r w:rsidRPr="00BD0609">
        <w:rPr>
          <w:rFonts w:ascii="Calibri" w:eastAsia="Calibri" w:hAnsi="Calibri"/>
          <w:sz w:val="22"/>
          <w:szCs w:val="22"/>
          <w:lang w:eastAsia="en-US"/>
        </w:rPr>
        <w:t>Deal</w:t>
      </w:r>
      <w:proofErr w:type="spellEnd"/>
      <w:r w:rsidRPr="00BD0609">
        <w:rPr>
          <w:rFonts w:ascii="Calibri" w:eastAsia="Calibri" w:hAnsi="Calibri"/>
          <w:sz w:val="22"/>
          <w:szCs w:val="22"/>
          <w:lang w:eastAsia="en-US"/>
        </w:rPr>
        <w:t xml:space="preserve"> prosjekter). </w:t>
      </w:r>
    </w:p>
    <w:p w14:paraId="577D2A7E" w14:textId="77777777" w:rsidR="00BD0609" w:rsidRPr="00BD0609" w:rsidRDefault="00BD0609" w:rsidP="00BD0609">
      <w:pPr>
        <w:numPr>
          <w:ilvl w:val="1"/>
          <w:numId w:val="38"/>
        </w:numPr>
        <w:spacing w:after="160" w:line="259" w:lineRule="auto"/>
        <w:contextualSpacing/>
        <w:rPr>
          <w:rFonts w:ascii="Calibri" w:eastAsia="Calibri" w:hAnsi="Calibri"/>
          <w:sz w:val="22"/>
          <w:szCs w:val="22"/>
          <w:lang w:eastAsia="en-US"/>
        </w:rPr>
      </w:pPr>
      <w:r w:rsidRPr="00BD0609">
        <w:rPr>
          <w:rFonts w:ascii="Calibri" w:eastAsia="Calibri" w:hAnsi="Calibri"/>
          <w:sz w:val="22"/>
          <w:szCs w:val="22"/>
          <w:lang w:eastAsia="en-US"/>
        </w:rPr>
        <w:t>Instituttsektor må ta mer koordineringsansvar på prosjekter.</w:t>
      </w:r>
    </w:p>
    <w:p w14:paraId="77D4022E" w14:textId="77777777" w:rsidR="00BD0609" w:rsidRPr="00BD0609" w:rsidRDefault="00BD0609" w:rsidP="00BD0609">
      <w:pPr>
        <w:spacing w:after="160" w:line="259" w:lineRule="auto"/>
        <w:ind w:left="360"/>
        <w:contextualSpacing/>
        <w:rPr>
          <w:rFonts w:ascii="Calibri" w:eastAsia="Calibri" w:hAnsi="Calibri"/>
          <w:sz w:val="22"/>
          <w:szCs w:val="22"/>
          <w:lang w:eastAsia="en-US"/>
        </w:rPr>
      </w:pPr>
      <w:r w:rsidRPr="00BD0609">
        <w:rPr>
          <w:rFonts w:ascii="Calibri" w:eastAsia="Calibri" w:hAnsi="Calibri"/>
          <w:sz w:val="22"/>
          <w:szCs w:val="22"/>
          <w:lang w:eastAsia="en-US"/>
        </w:rPr>
        <w:t xml:space="preserve">Instituttsektor er helt avhengig av STIM-EU for å delta i HEU. Begge tiltakene ovenfor krever større insentiver/økonomisk støtte for at forskningsinstitutter kan realiserer sin potensial og bidra </w:t>
      </w:r>
      <w:proofErr w:type="gramStart"/>
      <w:r w:rsidRPr="00BD0609">
        <w:rPr>
          <w:rFonts w:ascii="Calibri" w:eastAsia="Calibri" w:hAnsi="Calibri"/>
          <w:sz w:val="22"/>
          <w:szCs w:val="22"/>
          <w:lang w:eastAsia="en-US"/>
        </w:rPr>
        <w:t>optimalt</w:t>
      </w:r>
      <w:proofErr w:type="gramEnd"/>
      <w:r w:rsidRPr="00BD0609">
        <w:rPr>
          <w:rFonts w:ascii="Calibri" w:eastAsia="Calibri" w:hAnsi="Calibri"/>
          <w:sz w:val="22"/>
          <w:szCs w:val="22"/>
          <w:lang w:eastAsia="en-US"/>
        </w:rPr>
        <w:t xml:space="preserve"> til å levere til Norges mål. Dette må </w:t>
      </w:r>
      <w:proofErr w:type="spellStart"/>
      <w:r w:rsidRPr="00BD0609">
        <w:rPr>
          <w:rFonts w:ascii="Calibri" w:eastAsia="Calibri" w:hAnsi="Calibri"/>
          <w:sz w:val="22"/>
          <w:szCs w:val="22"/>
          <w:lang w:eastAsia="en-US"/>
        </w:rPr>
        <w:t>prioritieres</w:t>
      </w:r>
      <w:proofErr w:type="spellEnd"/>
      <w:r w:rsidRPr="00BD0609">
        <w:rPr>
          <w:rFonts w:ascii="Calibri" w:eastAsia="Calibri" w:hAnsi="Calibri"/>
          <w:sz w:val="22"/>
          <w:szCs w:val="22"/>
          <w:lang w:eastAsia="en-US"/>
        </w:rPr>
        <w:t xml:space="preserve">. </w:t>
      </w:r>
    </w:p>
    <w:p w14:paraId="1B6499D2" w14:textId="77777777" w:rsidR="00BD0609" w:rsidRPr="00BD0609" w:rsidRDefault="00BD0609" w:rsidP="00BD0609">
      <w:pPr>
        <w:spacing w:after="160" w:line="259" w:lineRule="auto"/>
        <w:ind w:left="360"/>
        <w:contextualSpacing/>
        <w:rPr>
          <w:rFonts w:ascii="Calibri" w:eastAsia="Calibri" w:hAnsi="Calibri"/>
          <w:sz w:val="22"/>
          <w:szCs w:val="22"/>
          <w:lang w:eastAsia="en-US"/>
        </w:rPr>
      </w:pPr>
      <w:r w:rsidRPr="00BD0609">
        <w:rPr>
          <w:rFonts w:ascii="Calibri" w:eastAsia="Calibri" w:hAnsi="Calibri"/>
          <w:sz w:val="22"/>
          <w:szCs w:val="22"/>
          <w:lang w:eastAsia="en-US"/>
        </w:rPr>
        <w:t xml:space="preserve">STIM-EU og PES kan ikke sees uavhengig av hverandre. Dersom PES </w:t>
      </w:r>
      <w:proofErr w:type="gramStart"/>
      <w:r w:rsidRPr="00BD0609">
        <w:rPr>
          <w:rFonts w:ascii="Calibri" w:eastAsia="Calibri" w:hAnsi="Calibri"/>
          <w:sz w:val="22"/>
          <w:szCs w:val="22"/>
          <w:lang w:eastAsia="en-US"/>
        </w:rPr>
        <w:t>reduseres</w:t>
      </w:r>
      <w:proofErr w:type="gramEnd"/>
      <w:r w:rsidRPr="00BD0609">
        <w:rPr>
          <w:rFonts w:ascii="Calibri" w:eastAsia="Calibri" w:hAnsi="Calibri"/>
          <w:sz w:val="22"/>
          <w:szCs w:val="22"/>
          <w:lang w:eastAsia="en-US"/>
        </w:rPr>
        <w:t xml:space="preserve"> bør det kompenseres med en økning på STIM-EU og mer fleksibilitet ved bruk av midlene.</w:t>
      </w:r>
    </w:p>
    <w:p w14:paraId="7D6DD18C" w14:textId="77777777" w:rsidR="00BD0609" w:rsidRPr="00BD0609" w:rsidRDefault="00BD0609" w:rsidP="00BD0609">
      <w:pPr>
        <w:spacing w:after="160" w:line="259" w:lineRule="auto"/>
        <w:ind w:left="360"/>
        <w:contextualSpacing/>
        <w:rPr>
          <w:rFonts w:ascii="Calibri" w:eastAsia="Calibri" w:hAnsi="Calibri"/>
          <w:sz w:val="22"/>
          <w:szCs w:val="22"/>
          <w:lang w:eastAsia="en-US"/>
        </w:rPr>
      </w:pPr>
      <w:r w:rsidRPr="00BD0609">
        <w:rPr>
          <w:rFonts w:ascii="Calibri" w:eastAsia="Calibri" w:hAnsi="Calibri"/>
          <w:sz w:val="22"/>
          <w:szCs w:val="22"/>
          <w:lang w:eastAsia="en-US"/>
        </w:rPr>
        <w:t>STIM-EU er knyttet til suksess (innvilget prosjekter) da PES sikrer at forskningsorganisasjonene kan delta i søknadsfasen, selv i perioden der STIM-EU blir mindre.</w:t>
      </w:r>
    </w:p>
    <w:p w14:paraId="790CD3E7" w14:textId="77777777" w:rsidR="00BD0609" w:rsidRPr="00BD0609" w:rsidRDefault="00BD0609" w:rsidP="00BD0609">
      <w:pPr>
        <w:spacing w:after="160" w:line="259" w:lineRule="auto"/>
        <w:ind w:left="360"/>
        <w:contextualSpacing/>
        <w:rPr>
          <w:rFonts w:ascii="Calibri" w:eastAsia="Calibri" w:hAnsi="Calibri"/>
          <w:sz w:val="22"/>
          <w:szCs w:val="22"/>
          <w:lang w:eastAsia="en-US"/>
        </w:rPr>
      </w:pPr>
      <w:r w:rsidRPr="00BD0609">
        <w:rPr>
          <w:rFonts w:ascii="Calibri" w:eastAsia="Calibri" w:hAnsi="Calibri"/>
          <w:sz w:val="22"/>
          <w:szCs w:val="22"/>
          <w:lang w:eastAsia="en-US"/>
        </w:rPr>
        <w:t xml:space="preserve">INST foreslår at STIM-EU økes og at PES videreføres med en tydeligere </w:t>
      </w:r>
      <w:proofErr w:type="gramStart"/>
      <w:r w:rsidRPr="00BD0609">
        <w:rPr>
          <w:rFonts w:ascii="Calibri" w:eastAsia="Calibri" w:hAnsi="Calibri"/>
          <w:sz w:val="22"/>
          <w:szCs w:val="22"/>
          <w:lang w:eastAsia="en-US"/>
        </w:rPr>
        <w:t>fokus</w:t>
      </w:r>
      <w:proofErr w:type="gramEnd"/>
      <w:r w:rsidRPr="00BD0609">
        <w:rPr>
          <w:rFonts w:ascii="Calibri" w:eastAsia="Calibri" w:hAnsi="Calibri"/>
          <w:sz w:val="22"/>
          <w:szCs w:val="22"/>
          <w:lang w:eastAsia="en-US"/>
        </w:rPr>
        <w:t xml:space="preserve"> på:</w:t>
      </w:r>
    </w:p>
    <w:p w14:paraId="7C2A426B" w14:textId="77777777" w:rsidR="00BD0609" w:rsidRPr="00BD0609" w:rsidRDefault="00BD0609" w:rsidP="00BD0609">
      <w:pPr>
        <w:numPr>
          <w:ilvl w:val="0"/>
          <w:numId w:val="39"/>
        </w:numPr>
        <w:spacing w:after="160" w:line="259" w:lineRule="auto"/>
        <w:contextualSpacing/>
        <w:rPr>
          <w:rFonts w:ascii="Calibri" w:eastAsia="Calibri" w:hAnsi="Calibri"/>
          <w:sz w:val="22"/>
          <w:szCs w:val="22"/>
          <w:lang w:eastAsia="en-US"/>
        </w:rPr>
      </w:pPr>
      <w:r w:rsidRPr="00BD0609">
        <w:rPr>
          <w:rFonts w:ascii="Calibri" w:eastAsia="Calibri" w:hAnsi="Calibri"/>
          <w:sz w:val="22"/>
          <w:szCs w:val="22"/>
          <w:lang w:eastAsia="en-US"/>
        </w:rPr>
        <w:t>støtte ved koordineringsansvar (men også ved sterk posisjon av norske institutt i søknaden (kan vurderes fra %budsjett til Norge)</w:t>
      </w:r>
    </w:p>
    <w:p w14:paraId="7C430CA9" w14:textId="77777777" w:rsidR="00BD0609" w:rsidRPr="00BD0609" w:rsidRDefault="00BD0609" w:rsidP="00BD0609">
      <w:pPr>
        <w:numPr>
          <w:ilvl w:val="0"/>
          <w:numId w:val="39"/>
        </w:numPr>
        <w:spacing w:after="160" w:line="259" w:lineRule="auto"/>
        <w:contextualSpacing/>
        <w:rPr>
          <w:rFonts w:ascii="Calibri" w:eastAsia="Calibri" w:hAnsi="Calibri"/>
          <w:sz w:val="22"/>
          <w:szCs w:val="22"/>
          <w:lang w:eastAsia="en-US"/>
        </w:rPr>
      </w:pPr>
      <w:r w:rsidRPr="00BD0609">
        <w:rPr>
          <w:rFonts w:ascii="Calibri" w:eastAsia="Calibri" w:hAnsi="Calibri"/>
          <w:sz w:val="22"/>
          <w:szCs w:val="22"/>
          <w:lang w:eastAsia="en-US"/>
        </w:rPr>
        <w:t>Støtte deltakelse i strategiske fora på EU og ekstra støtte ved nasjonal representasjon i EU fora</w:t>
      </w:r>
    </w:p>
    <w:p w14:paraId="3349B119" w14:textId="77777777" w:rsidR="00BD0609" w:rsidRPr="00BD0609" w:rsidRDefault="00BD0609" w:rsidP="00BD0609">
      <w:pPr>
        <w:numPr>
          <w:ilvl w:val="0"/>
          <w:numId w:val="39"/>
        </w:numPr>
        <w:spacing w:after="160" w:line="259" w:lineRule="auto"/>
        <w:contextualSpacing/>
        <w:rPr>
          <w:rFonts w:ascii="Calibri" w:eastAsia="Calibri" w:hAnsi="Calibri"/>
          <w:sz w:val="22"/>
          <w:szCs w:val="22"/>
          <w:lang w:eastAsia="en-US"/>
        </w:rPr>
      </w:pPr>
      <w:r w:rsidRPr="00BD0609">
        <w:rPr>
          <w:rFonts w:ascii="Calibri" w:eastAsia="Calibri" w:hAnsi="Calibri"/>
          <w:sz w:val="22"/>
          <w:szCs w:val="22"/>
          <w:lang w:eastAsia="en-US"/>
        </w:rPr>
        <w:t>Støtte for spesifikke EU strategisk prosess i instituttet</w:t>
      </w:r>
    </w:p>
    <w:p w14:paraId="73B9423B" w14:textId="77777777" w:rsidR="00BD0609" w:rsidRDefault="00BD0609" w:rsidP="00BD0609">
      <w:pPr>
        <w:spacing w:after="160" w:line="259" w:lineRule="auto"/>
        <w:rPr>
          <w:rFonts w:ascii="Calibri" w:eastAsia="Calibri" w:hAnsi="Calibri"/>
          <w:b/>
          <w:bCs/>
          <w:sz w:val="22"/>
          <w:szCs w:val="22"/>
          <w:lang w:eastAsia="en-US"/>
        </w:rPr>
      </w:pPr>
    </w:p>
    <w:p w14:paraId="2D1BCFBE" w14:textId="536F666D" w:rsidR="00BD0609" w:rsidRPr="00BD0609" w:rsidRDefault="00BD0609" w:rsidP="00BD0609">
      <w:pPr>
        <w:spacing w:after="160" w:line="259" w:lineRule="auto"/>
        <w:rPr>
          <w:rFonts w:ascii="Calibri" w:eastAsia="Calibri" w:hAnsi="Calibri"/>
          <w:b/>
          <w:bCs/>
          <w:sz w:val="22"/>
          <w:szCs w:val="22"/>
          <w:lang w:eastAsia="en-US"/>
        </w:rPr>
      </w:pPr>
      <w:r w:rsidRPr="00BD0609">
        <w:rPr>
          <w:rFonts w:ascii="Calibri" w:eastAsia="Calibri" w:hAnsi="Calibri"/>
          <w:b/>
          <w:bCs/>
          <w:sz w:val="22"/>
          <w:szCs w:val="22"/>
          <w:lang w:eastAsia="en-US"/>
        </w:rPr>
        <w:t xml:space="preserve">Samfunnseffekten av ev. mindre deltagelse i Horisont Europa. Hva vil være effekten av at denne forskningen blir redusert - i ditt institutt, i samfunnet? </w:t>
      </w:r>
    </w:p>
    <w:p w14:paraId="1EFD86B0" w14:textId="77777777" w:rsidR="00BD0609" w:rsidRPr="00BD0609" w:rsidRDefault="00BD0609" w:rsidP="00BD0609">
      <w:pPr>
        <w:numPr>
          <w:ilvl w:val="0"/>
          <w:numId w:val="38"/>
        </w:numPr>
        <w:spacing w:after="160" w:line="259" w:lineRule="auto"/>
        <w:contextualSpacing/>
        <w:rPr>
          <w:rFonts w:ascii="Calibri" w:eastAsia="Calibri" w:hAnsi="Calibri"/>
          <w:sz w:val="22"/>
          <w:szCs w:val="22"/>
          <w:lang w:eastAsia="en-US"/>
        </w:rPr>
      </w:pPr>
      <w:r w:rsidRPr="00BD0609">
        <w:rPr>
          <w:rFonts w:ascii="Calibri" w:eastAsia="Calibri" w:hAnsi="Calibri"/>
          <w:sz w:val="22"/>
          <w:szCs w:val="22"/>
          <w:lang w:eastAsia="en-US"/>
        </w:rPr>
        <w:t>Vanskelig for oss å kvantifisere hva dette har å si for samarbeidspartnere/andre aktører.</w:t>
      </w:r>
    </w:p>
    <w:p w14:paraId="7F24DF88" w14:textId="77777777" w:rsidR="00BD0609" w:rsidRPr="00BD0609" w:rsidRDefault="00BD0609" w:rsidP="00BD0609">
      <w:pPr>
        <w:numPr>
          <w:ilvl w:val="0"/>
          <w:numId w:val="38"/>
        </w:numPr>
        <w:spacing w:after="160" w:line="259" w:lineRule="auto"/>
        <w:contextualSpacing/>
        <w:rPr>
          <w:rFonts w:ascii="Calibri" w:eastAsia="Calibri" w:hAnsi="Calibri"/>
          <w:sz w:val="22"/>
          <w:szCs w:val="22"/>
          <w:lang w:eastAsia="en-US"/>
        </w:rPr>
      </w:pPr>
      <w:r w:rsidRPr="00BD0609">
        <w:rPr>
          <w:rFonts w:ascii="Calibri" w:eastAsia="Calibri" w:hAnsi="Calibri"/>
          <w:sz w:val="22"/>
          <w:szCs w:val="22"/>
          <w:lang w:eastAsia="en-US"/>
        </w:rPr>
        <w:t>Den vil reduseres i samme grad som deltakelsen</w:t>
      </w:r>
    </w:p>
    <w:p w14:paraId="44A05D31" w14:textId="77777777" w:rsidR="00BD0609" w:rsidRPr="00BD0609" w:rsidRDefault="00BD0609" w:rsidP="00BD0609">
      <w:pPr>
        <w:numPr>
          <w:ilvl w:val="0"/>
          <w:numId w:val="38"/>
        </w:numPr>
        <w:spacing w:after="160" w:line="259" w:lineRule="auto"/>
        <w:contextualSpacing/>
        <w:rPr>
          <w:rFonts w:ascii="Calibri" w:eastAsia="Calibri" w:hAnsi="Calibri"/>
          <w:sz w:val="22"/>
          <w:szCs w:val="22"/>
          <w:lang w:eastAsia="en-US"/>
        </w:rPr>
      </w:pPr>
      <w:r w:rsidRPr="00BD0609">
        <w:rPr>
          <w:rFonts w:ascii="Calibri" w:eastAsia="Calibri" w:hAnsi="Calibri"/>
          <w:sz w:val="22"/>
          <w:szCs w:val="22"/>
          <w:lang w:eastAsia="en-US"/>
        </w:rPr>
        <w:t>Norge vil ikke kunne 'hente' hjem toppforskning til Norge som i sin tur påvirker samfunnet (forvaltning og næringsliv).</w:t>
      </w:r>
    </w:p>
    <w:p w14:paraId="5723F325" w14:textId="77777777" w:rsidR="00BD0609" w:rsidRPr="00BD0609" w:rsidRDefault="00BD0609" w:rsidP="00BD0609">
      <w:pPr>
        <w:numPr>
          <w:ilvl w:val="0"/>
          <w:numId w:val="38"/>
        </w:numPr>
        <w:spacing w:after="160" w:line="259" w:lineRule="auto"/>
        <w:contextualSpacing/>
        <w:rPr>
          <w:rFonts w:ascii="Calibri" w:eastAsia="Calibri" w:hAnsi="Calibri"/>
          <w:sz w:val="22"/>
          <w:szCs w:val="22"/>
          <w:lang w:eastAsia="en-US"/>
        </w:rPr>
      </w:pPr>
      <w:r w:rsidRPr="00BD0609">
        <w:rPr>
          <w:rFonts w:ascii="Calibri" w:eastAsia="Calibri" w:hAnsi="Calibri"/>
          <w:sz w:val="22"/>
          <w:szCs w:val="22"/>
          <w:lang w:eastAsia="en-US"/>
        </w:rPr>
        <w:t xml:space="preserve">Samfunnsutfordringene INST jobber med å løse er i stor grad av internasjonal karakter. Internasjonalt samarbeid er derfor vesentlig, og EU er den viktigste arenaen for slik samarbeid. Med reduksjon av slikt samarbeid vil kvaliteten på instituttets arbeid og norsk forskning reduseres. Uten deltakelse i rammeprogrammene blir vi et faglig svekket institutt som i mindre grad er i stand til å bidra til løsninger for det norske samfunnet. Samfunnet vil få dårligere løsninger på internasjonale utfordringer fordi samarbeidet om kunnskapsgrunnlaget gir så stor merverdi. EU-samarbeid og særlig koordinatorrollen gir unike muligheter til å diskutere gode løsninger med europeiske beslutningstakere. </w:t>
      </w:r>
    </w:p>
    <w:p w14:paraId="1933C42F" w14:textId="77777777" w:rsidR="00BD0609" w:rsidRPr="00BD0609" w:rsidRDefault="00BD0609" w:rsidP="00BD0609">
      <w:pPr>
        <w:spacing w:after="160" w:line="259" w:lineRule="auto"/>
        <w:ind w:left="360"/>
        <w:contextualSpacing/>
        <w:rPr>
          <w:rFonts w:ascii="Calibri" w:eastAsia="Calibri" w:hAnsi="Calibri"/>
          <w:sz w:val="22"/>
          <w:szCs w:val="22"/>
          <w:lang w:eastAsia="en-US"/>
        </w:rPr>
      </w:pPr>
      <w:r w:rsidRPr="00BD0609">
        <w:rPr>
          <w:rFonts w:ascii="Calibri" w:eastAsia="Calibri" w:hAnsi="Calibri"/>
          <w:sz w:val="22"/>
          <w:szCs w:val="22"/>
          <w:lang w:eastAsia="en-US"/>
        </w:rPr>
        <w:t>INST har en stor andel internasjonale forskere. Dette er delvis grunnet våre mange internasjonale prosjekter. Med færre slike prosjekter ville vi være mindre attraktive som arbeidsplass, noe som også vil erodere vår kompetanse.</w:t>
      </w:r>
    </w:p>
    <w:p w14:paraId="71FA0E92" w14:textId="77777777" w:rsidR="00BD0609" w:rsidRPr="00BD0609" w:rsidRDefault="00BD0609" w:rsidP="00BD0609">
      <w:pPr>
        <w:numPr>
          <w:ilvl w:val="0"/>
          <w:numId w:val="40"/>
        </w:numPr>
        <w:spacing w:after="160" w:line="259" w:lineRule="auto"/>
        <w:contextualSpacing/>
        <w:rPr>
          <w:rFonts w:ascii="Calibri" w:eastAsia="Calibri" w:hAnsi="Calibri"/>
          <w:sz w:val="22"/>
          <w:szCs w:val="22"/>
          <w:lang w:eastAsia="en-US"/>
        </w:rPr>
      </w:pPr>
      <w:r w:rsidRPr="00BD0609">
        <w:rPr>
          <w:rFonts w:ascii="Calibri" w:eastAsia="Calibri" w:hAnsi="Calibri"/>
          <w:sz w:val="22"/>
          <w:szCs w:val="22"/>
          <w:lang w:eastAsia="en-US"/>
        </w:rPr>
        <w:t>Redusert deltagelse vil føre til betydelig mindre internasjonalt samarbeid innenfor kunnskapsorganisasjoner. Forskningsaktiviteten vil gå ned. Vi er helt avhengig av internasjonalt samarbeid for å løse de store samfunnsutfordringene og kunne for at Norge skal kunne ta del i kunnskap og teknologiutviklingen som Norge trenger for et mer bærekraftig samfunn og det grønne skifte.</w:t>
      </w:r>
    </w:p>
    <w:p w14:paraId="210DEC87" w14:textId="77777777" w:rsidR="00BD0609" w:rsidRPr="00BD0609" w:rsidRDefault="00BD0609" w:rsidP="00BD0609">
      <w:pPr>
        <w:numPr>
          <w:ilvl w:val="0"/>
          <w:numId w:val="40"/>
        </w:numPr>
        <w:spacing w:after="160" w:line="259" w:lineRule="auto"/>
        <w:contextualSpacing/>
        <w:rPr>
          <w:rFonts w:ascii="Calibri" w:eastAsia="Calibri" w:hAnsi="Calibri"/>
          <w:sz w:val="22"/>
          <w:szCs w:val="22"/>
          <w:lang w:eastAsia="en-US"/>
        </w:rPr>
      </w:pPr>
      <w:r w:rsidRPr="00BD0609">
        <w:rPr>
          <w:rFonts w:ascii="Calibri" w:eastAsia="Calibri" w:hAnsi="Calibri"/>
          <w:sz w:val="22"/>
          <w:szCs w:val="22"/>
          <w:lang w:eastAsia="en-US"/>
        </w:rPr>
        <w:t xml:space="preserve">Det er prioritert i ledelsen og hele organisasjonen å søke EU-prosjekter, og vi har dyktige forskere med omfattende internasjonale nettverk.  Forskerne deltar i internasjonale konsortier som gjerne videreføres og tidligere suksesser forsterkes i nye søknadsrunder. EUs rammeprogram er en finansieringskilde med økende viktighet for hele vår aktivitet. </w:t>
      </w:r>
    </w:p>
    <w:p w14:paraId="2E37C9B1" w14:textId="77777777" w:rsidR="00BD0609" w:rsidRPr="00BD0609" w:rsidRDefault="00BD0609" w:rsidP="00BD0609">
      <w:pPr>
        <w:spacing w:after="160" w:line="259" w:lineRule="auto"/>
        <w:ind w:left="360"/>
        <w:contextualSpacing/>
        <w:rPr>
          <w:rFonts w:ascii="Calibri" w:eastAsia="Calibri" w:hAnsi="Calibri"/>
          <w:sz w:val="22"/>
          <w:szCs w:val="22"/>
          <w:lang w:eastAsia="en-US"/>
        </w:rPr>
      </w:pPr>
      <w:r w:rsidRPr="00BD0609">
        <w:rPr>
          <w:rFonts w:ascii="Calibri" w:eastAsia="Calibri" w:hAnsi="Calibri"/>
          <w:sz w:val="22"/>
          <w:szCs w:val="22"/>
          <w:lang w:eastAsia="en-US"/>
        </w:rPr>
        <w:t xml:space="preserve">Instituttet har et samfunnsoppdrag, og forsker på samfunnsnyttige problemstillinger i konsortier i den internasjonale forskningsfronten. </w:t>
      </w:r>
    </w:p>
    <w:p w14:paraId="2D414C31" w14:textId="77777777" w:rsidR="00BD0609" w:rsidRPr="00BD0609" w:rsidRDefault="00BD0609" w:rsidP="00BD0609">
      <w:pPr>
        <w:spacing w:after="160" w:line="259" w:lineRule="auto"/>
        <w:ind w:left="360"/>
        <w:contextualSpacing/>
        <w:rPr>
          <w:rFonts w:ascii="Calibri" w:eastAsia="Calibri" w:hAnsi="Calibri"/>
          <w:sz w:val="22"/>
          <w:szCs w:val="22"/>
          <w:lang w:eastAsia="en-US"/>
        </w:rPr>
      </w:pPr>
      <w:r w:rsidRPr="00BD0609">
        <w:rPr>
          <w:rFonts w:ascii="Calibri" w:eastAsia="Calibri" w:hAnsi="Calibri"/>
          <w:sz w:val="22"/>
          <w:szCs w:val="22"/>
          <w:lang w:eastAsia="en-US"/>
        </w:rPr>
        <w:lastRenderedPageBreak/>
        <w:t xml:space="preserve">Klimaproblemet er en internasjonal samfunnsutfordring som må løses gjennom internasjonalt samarbeid og internasjonal, tverrfaglig forskning. Instituttet bygger videre på årelang innats i IPCC og de nettverk som er opparbeidet gjennom dette arbeidet. Dette forskningssamarbeidet skjer i hovedsak gjennom EU-finansiert prosjektarbeid. </w:t>
      </w:r>
    </w:p>
    <w:p w14:paraId="3D14B2D1" w14:textId="77777777" w:rsidR="00BD0609" w:rsidRPr="00BD0609" w:rsidRDefault="00BD0609" w:rsidP="00BD0609">
      <w:pPr>
        <w:spacing w:after="160" w:line="259" w:lineRule="auto"/>
        <w:ind w:left="360"/>
        <w:contextualSpacing/>
        <w:rPr>
          <w:rFonts w:ascii="Calibri" w:eastAsia="Calibri" w:hAnsi="Calibri"/>
          <w:sz w:val="22"/>
          <w:szCs w:val="22"/>
          <w:lang w:eastAsia="en-US"/>
        </w:rPr>
      </w:pPr>
      <w:r w:rsidRPr="00BD0609">
        <w:rPr>
          <w:rFonts w:ascii="Calibri" w:eastAsia="Calibri" w:hAnsi="Calibri"/>
          <w:sz w:val="22"/>
          <w:szCs w:val="22"/>
          <w:lang w:eastAsia="en-US"/>
        </w:rPr>
        <w:t>EUs rammeprogram har gjerne mer spissede utlysninger enn nasjonale finansieringskilder, og er en svært viktig arena for forskning på sentrale og spesifikke samfunnsnyttige problemstillinger. En reduksjon i insentivordningene forventes å påvirke denne viktige forskningen i negativ retning, med mindre mulighet for fortsatt satsing på nåværende nivå.</w:t>
      </w:r>
    </w:p>
    <w:p w14:paraId="5E1CCC8C" w14:textId="77777777" w:rsidR="00BD0609" w:rsidRPr="00BD0609" w:rsidRDefault="00BD0609" w:rsidP="00BD0609">
      <w:pPr>
        <w:numPr>
          <w:ilvl w:val="0"/>
          <w:numId w:val="40"/>
        </w:numPr>
        <w:spacing w:after="160" w:line="259" w:lineRule="auto"/>
        <w:contextualSpacing/>
        <w:rPr>
          <w:rFonts w:ascii="Calibri" w:eastAsia="Calibri" w:hAnsi="Calibri"/>
          <w:sz w:val="22"/>
          <w:szCs w:val="22"/>
          <w:lang w:eastAsia="en-US"/>
        </w:rPr>
      </w:pPr>
      <w:proofErr w:type="spellStart"/>
      <w:r w:rsidRPr="00BD0609">
        <w:rPr>
          <w:rFonts w:ascii="Calibri" w:eastAsia="Calibri" w:hAnsi="Calibri"/>
          <w:sz w:val="22"/>
          <w:szCs w:val="22"/>
          <w:lang w:eastAsia="en-US"/>
        </w:rPr>
        <w:t>EU´s</w:t>
      </w:r>
      <w:proofErr w:type="spellEnd"/>
      <w:r w:rsidRPr="00BD0609">
        <w:rPr>
          <w:rFonts w:ascii="Calibri" w:eastAsia="Calibri" w:hAnsi="Calibri"/>
          <w:sz w:val="22"/>
          <w:szCs w:val="22"/>
          <w:lang w:eastAsia="en-US"/>
        </w:rPr>
        <w:t xml:space="preserve"> (tidligere) rammeprogrammer har vært vesentlig for å bygge opp kompetanse og nettverk som har sikret instituttet kompetanse og kunnskapsoppbygging for videre deltakelse og sentrale norske roller i Europeiske operative programmer som for eks. Copernicus. HEU deltakelse vil være viktig for videre norsk samarbeid med Europa i Green </w:t>
      </w:r>
      <w:proofErr w:type="spellStart"/>
      <w:r w:rsidRPr="00BD0609">
        <w:rPr>
          <w:rFonts w:ascii="Calibri" w:eastAsia="Calibri" w:hAnsi="Calibri"/>
          <w:sz w:val="22"/>
          <w:szCs w:val="22"/>
          <w:lang w:eastAsia="en-US"/>
        </w:rPr>
        <w:t>Deal</w:t>
      </w:r>
      <w:proofErr w:type="spellEnd"/>
      <w:r w:rsidRPr="00BD0609">
        <w:rPr>
          <w:rFonts w:ascii="Calibri" w:eastAsia="Calibri" w:hAnsi="Calibri"/>
          <w:sz w:val="22"/>
          <w:szCs w:val="22"/>
          <w:lang w:eastAsia="en-US"/>
        </w:rPr>
        <w:t>, Digital Europa etc. Kompetanse- og kunnskapstilgang er fortsatt et viktig argument for deltakelse i HUE, men uten økonomiske incentiver vil dette ikke på sikt være økonomisk forsvarlig.</w:t>
      </w:r>
    </w:p>
    <w:p w14:paraId="11E001C9" w14:textId="77777777" w:rsidR="00BD0609" w:rsidRPr="00BD0609" w:rsidRDefault="00BD0609" w:rsidP="00BD0609">
      <w:pPr>
        <w:numPr>
          <w:ilvl w:val="0"/>
          <w:numId w:val="40"/>
        </w:numPr>
        <w:spacing w:after="160" w:line="259" w:lineRule="auto"/>
        <w:contextualSpacing/>
        <w:rPr>
          <w:rFonts w:ascii="Calibri" w:eastAsia="Calibri" w:hAnsi="Calibri"/>
          <w:sz w:val="22"/>
          <w:szCs w:val="22"/>
          <w:lang w:eastAsia="en-US"/>
        </w:rPr>
      </w:pPr>
      <w:r w:rsidRPr="00BD0609">
        <w:rPr>
          <w:rFonts w:ascii="Calibri" w:eastAsia="Calibri" w:hAnsi="Calibri"/>
          <w:sz w:val="22"/>
          <w:szCs w:val="22"/>
          <w:lang w:eastAsia="en-US"/>
        </w:rPr>
        <w:t>Redusere Norges konkurransedyktighet. Svekke Norges posisjon, synlighet og teknologioverføring innen forskning og innovasjon</w:t>
      </w:r>
    </w:p>
    <w:p w14:paraId="59B13736" w14:textId="77777777" w:rsidR="00BD0609" w:rsidRPr="00BD0609" w:rsidRDefault="00BD0609" w:rsidP="00BD0609">
      <w:pPr>
        <w:spacing w:after="160" w:line="259" w:lineRule="auto"/>
        <w:ind w:left="360"/>
        <w:contextualSpacing/>
        <w:rPr>
          <w:rFonts w:ascii="Calibri" w:eastAsia="Calibri" w:hAnsi="Calibri"/>
          <w:sz w:val="22"/>
          <w:szCs w:val="22"/>
          <w:lang w:eastAsia="en-US"/>
        </w:rPr>
      </w:pPr>
      <w:r w:rsidRPr="00BD0609">
        <w:rPr>
          <w:rFonts w:ascii="Calibri" w:eastAsia="Calibri" w:hAnsi="Calibri"/>
          <w:sz w:val="22"/>
          <w:szCs w:val="22"/>
          <w:lang w:eastAsia="en-US"/>
        </w:rPr>
        <w:t>For INST:</w:t>
      </w:r>
    </w:p>
    <w:p w14:paraId="7E9FFF7C" w14:textId="77777777" w:rsidR="00BD0609" w:rsidRPr="00BD0609" w:rsidRDefault="00BD0609" w:rsidP="00BD0609">
      <w:pPr>
        <w:numPr>
          <w:ilvl w:val="1"/>
          <w:numId w:val="40"/>
        </w:numPr>
        <w:spacing w:after="160" w:line="259" w:lineRule="auto"/>
        <w:contextualSpacing/>
        <w:rPr>
          <w:rFonts w:ascii="Calibri" w:eastAsia="Calibri" w:hAnsi="Calibri"/>
          <w:sz w:val="22"/>
          <w:szCs w:val="22"/>
          <w:lang w:eastAsia="en-US"/>
        </w:rPr>
      </w:pPr>
      <w:r w:rsidRPr="00BD0609">
        <w:rPr>
          <w:rFonts w:ascii="Calibri" w:eastAsia="Calibri" w:hAnsi="Calibri"/>
          <w:sz w:val="22"/>
          <w:szCs w:val="22"/>
          <w:lang w:eastAsia="en-US"/>
        </w:rPr>
        <w:t xml:space="preserve">Begrense tilgang til nøkkel innovasjoner, utviklinger og teknologi i Europa </w:t>
      </w:r>
    </w:p>
    <w:p w14:paraId="5B193553" w14:textId="77777777" w:rsidR="00BD0609" w:rsidRPr="00BD0609" w:rsidRDefault="00BD0609" w:rsidP="00BD0609">
      <w:pPr>
        <w:numPr>
          <w:ilvl w:val="1"/>
          <w:numId w:val="40"/>
        </w:numPr>
        <w:spacing w:after="160" w:line="259" w:lineRule="auto"/>
        <w:contextualSpacing/>
        <w:rPr>
          <w:rFonts w:ascii="Calibri" w:eastAsia="Calibri" w:hAnsi="Calibri"/>
          <w:sz w:val="22"/>
          <w:szCs w:val="22"/>
          <w:lang w:eastAsia="en-US"/>
        </w:rPr>
      </w:pPr>
      <w:r w:rsidRPr="00BD0609">
        <w:rPr>
          <w:rFonts w:ascii="Calibri" w:eastAsia="Calibri" w:hAnsi="Calibri"/>
          <w:sz w:val="22"/>
          <w:szCs w:val="22"/>
          <w:lang w:eastAsia="en-US"/>
        </w:rPr>
        <w:t>Miste et viktig marked, men vesentlig negative konsekvenser på økonomiske forutsetningene</w:t>
      </w:r>
    </w:p>
    <w:p w14:paraId="711FA5F6" w14:textId="77777777" w:rsidR="00BD0609" w:rsidRPr="00BD0609" w:rsidRDefault="00BD0609" w:rsidP="00BD0609">
      <w:pPr>
        <w:numPr>
          <w:ilvl w:val="1"/>
          <w:numId w:val="40"/>
        </w:numPr>
        <w:spacing w:after="160" w:line="259" w:lineRule="auto"/>
        <w:contextualSpacing/>
        <w:rPr>
          <w:rFonts w:ascii="Calibri" w:eastAsia="Calibri" w:hAnsi="Calibri"/>
          <w:sz w:val="22"/>
          <w:szCs w:val="22"/>
          <w:lang w:eastAsia="en-US"/>
        </w:rPr>
      </w:pPr>
      <w:r w:rsidRPr="00BD0609">
        <w:rPr>
          <w:rFonts w:ascii="Calibri" w:eastAsia="Calibri" w:hAnsi="Calibri"/>
          <w:sz w:val="22"/>
          <w:szCs w:val="22"/>
          <w:lang w:eastAsia="en-US"/>
        </w:rPr>
        <w:t xml:space="preserve">Utenforskap innen forskning og innovasjon  </w:t>
      </w:r>
    </w:p>
    <w:p w14:paraId="662ED563" w14:textId="3D618095" w:rsidR="00BD0609" w:rsidRPr="00BD0609" w:rsidRDefault="00BD0609" w:rsidP="00BD0609">
      <w:pPr>
        <w:numPr>
          <w:ilvl w:val="1"/>
          <w:numId w:val="40"/>
        </w:numPr>
        <w:spacing w:after="160" w:line="259" w:lineRule="auto"/>
        <w:contextualSpacing/>
        <w:rPr>
          <w:rFonts w:ascii="Calibri" w:eastAsia="Calibri" w:hAnsi="Calibri"/>
          <w:sz w:val="22"/>
          <w:szCs w:val="22"/>
          <w:lang w:eastAsia="en-US"/>
        </w:rPr>
      </w:pPr>
      <w:r w:rsidRPr="00BD0609">
        <w:rPr>
          <w:rFonts w:ascii="Calibri" w:eastAsia="Calibri" w:hAnsi="Calibri"/>
          <w:sz w:val="22"/>
          <w:szCs w:val="22"/>
          <w:lang w:eastAsia="en-US"/>
        </w:rPr>
        <w:t>Mindre re</w:t>
      </w:r>
      <w:r w:rsidR="002B5539">
        <w:rPr>
          <w:rFonts w:ascii="Calibri" w:eastAsia="Calibri" w:hAnsi="Calibri"/>
          <w:sz w:val="22"/>
          <w:szCs w:val="22"/>
          <w:lang w:eastAsia="en-US"/>
        </w:rPr>
        <w:t>s</w:t>
      </w:r>
      <w:r w:rsidRPr="00BD0609">
        <w:rPr>
          <w:rFonts w:ascii="Calibri" w:eastAsia="Calibri" w:hAnsi="Calibri"/>
          <w:sz w:val="22"/>
          <w:szCs w:val="22"/>
          <w:lang w:eastAsia="en-US"/>
        </w:rPr>
        <w:t xml:space="preserve">surs og virkemidler for å posisjonere Norge i strategiske områder (Green </w:t>
      </w:r>
      <w:proofErr w:type="spellStart"/>
      <w:r w:rsidRPr="00BD0609">
        <w:rPr>
          <w:rFonts w:ascii="Calibri" w:eastAsia="Calibri" w:hAnsi="Calibri"/>
          <w:sz w:val="22"/>
          <w:szCs w:val="22"/>
          <w:lang w:eastAsia="en-US"/>
        </w:rPr>
        <w:t>transition</w:t>
      </w:r>
      <w:proofErr w:type="spellEnd"/>
      <w:r w:rsidRPr="00BD0609">
        <w:rPr>
          <w:rFonts w:ascii="Calibri" w:eastAsia="Calibri" w:hAnsi="Calibri"/>
          <w:sz w:val="22"/>
          <w:szCs w:val="22"/>
          <w:lang w:eastAsia="en-US"/>
        </w:rPr>
        <w:t xml:space="preserve">, </w:t>
      </w:r>
      <w:proofErr w:type="spellStart"/>
      <w:r w:rsidRPr="00BD0609">
        <w:rPr>
          <w:rFonts w:ascii="Calibri" w:eastAsia="Calibri" w:hAnsi="Calibri"/>
          <w:sz w:val="22"/>
          <w:szCs w:val="22"/>
          <w:lang w:eastAsia="en-US"/>
        </w:rPr>
        <w:t>climate</w:t>
      </w:r>
      <w:proofErr w:type="spellEnd"/>
      <w:r w:rsidRPr="00BD0609">
        <w:rPr>
          <w:rFonts w:ascii="Calibri" w:eastAsia="Calibri" w:hAnsi="Calibri"/>
          <w:sz w:val="22"/>
          <w:szCs w:val="22"/>
          <w:lang w:eastAsia="en-US"/>
        </w:rPr>
        <w:t xml:space="preserve"> </w:t>
      </w:r>
      <w:proofErr w:type="spellStart"/>
      <w:r w:rsidRPr="00BD0609">
        <w:rPr>
          <w:rFonts w:ascii="Calibri" w:eastAsia="Calibri" w:hAnsi="Calibri"/>
          <w:sz w:val="22"/>
          <w:szCs w:val="22"/>
          <w:lang w:eastAsia="en-US"/>
        </w:rPr>
        <w:t>objectives</w:t>
      </w:r>
      <w:proofErr w:type="spellEnd"/>
      <w:r w:rsidRPr="00BD0609">
        <w:rPr>
          <w:rFonts w:ascii="Calibri" w:eastAsia="Calibri" w:hAnsi="Calibri"/>
          <w:sz w:val="22"/>
          <w:szCs w:val="22"/>
          <w:lang w:eastAsia="en-US"/>
        </w:rPr>
        <w:t>, sirkulær bioøkonomi, osv.).</w:t>
      </w:r>
    </w:p>
    <w:p w14:paraId="7EDBDB0C" w14:textId="77777777" w:rsidR="00BD0609" w:rsidRDefault="00BD0609" w:rsidP="00BD0609">
      <w:pPr>
        <w:spacing w:after="160" w:line="259" w:lineRule="auto"/>
        <w:rPr>
          <w:rFonts w:ascii="Calibri" w:eastAsia="Calibri" w:hAnsi="Calibri"/>
          <w:b/>
          <w:bCs/>
          <w:sz w:val="22"/>
          <w:szCs w:val="22"/>
          <w:lang w:eastAsia="en-US"/>
        </w:rPr>
      </w:pPr>
    </w:p>
    <w:p w14:paraId="2DBD1D18" w14:textId="2F3AD3CB" w:rsidR="00BD0609" w:rsidRPr="00BD0609" w:rsidRDefault="00BD0609" w:rsidP="00BD0609">
      <w:pPr>
        <w:spacing w:after="160" w:line="259" w:lineRule="auto"/>
        <w:rPr>
          <w:rFonts w:ascii="Calibri" w:eastAsia="Calibri" w:hAnsi="Calibri"/>
          <w:b/>
          <w:bCs/>
          <w:sz w:val="22"/>
          <w:szCs w:val="22"/>
          <w:lang w:eastAsia="en-US"/>
        </w:rPr>
      </w:pPr>
      <w:r w:rsidRPr="00BD0609">
        <w:rPr>
          <w:rFonts w:ascii="Calibri" w:eastAsia="Calibri" w:hAnsi="Calibri"/>
          <w:b/>
          <w:bCs/>
          <w:sz w:val="22"/>
          <w:szCs w:val="22"/>
          <w:lang w:eastAsia="en-US"/>
        </w:rPr>
        <w:t>PES Horisont Europa</w:t>
      </w:r>
    </w:p>
    <w:p w14:paraId="4B11EB4C" w14:textId="77777777" w:rsidR="00BD0609" w:rsidRPr="00BD0609" w:rsidRDefault="00BD0609" w:rsidP="00BD0609">
      <w:pPr>
        <w:numPr>
          <w:ilvl w:val="0"/>
          <w:numId w:val="37"/>
        </w:numPr>
        <w:spacing w:after="160" w:line="259" w:lineRule="auto"/>
        <w:contextualSpacing/>
        <w:rPr>
          <w:rFonts w:ascii="Calibri" w:eastAsia="Calibri" w:hAnsi="Calibri"/>
          <w:sz w:val="22"/>
          <w:szCs w:val="22"/>
          <w:lang w:eastAsia="en-US"/>
        </w:rPr>
      </w:pPr>
      <w:r w:rsidRPr="00BD0609">
        <w:rPr>
          <w:rFonts w:ascii="Calibri" w:eastAsia="Calibri" w:hAnsi="Calibri"/>
          <w:sz w:val="22"/>
          <w:szCs w:val="22"/>
          <w:lang w:eastAsia="en-US"/>
        </w:rPr>
        <w:t xml:space="preserve">Helt nødvendig for at INST kan delta i </w:t>
      </w:r>
      <w:proofErr w:type="spellStart"/>
      <w:r w:rsidRPr="00BD0609">
        <w:rPr>
          <w:rFonts w:ascii="Calibri" w:eastAsia="Calibri" w:hAnsi="Calibri"/>
          <w:sz w:val="22"/>
          <w:szCs w:val="22"/>
          <w:lang w:eastAsia="en-US"/>
        </w:rPr>
        <w:t>oppstrømsaktiviteter</w:t>
      </w:r>
      <w:proofErr w:type="spellEnd"/>
      <w:r w:rsidRPr="00BD0609">
        <w:rPr>
          <w:rFonts w:ascii="Calibri" w:eastAsia="Calibri" w:hAnsi="Calibri"/>
          <w:sz w:val="22"/>
          <w:szCs w:val="22"/>
          <w:lang w:eastAsia="en-US"/>
        </w:rPr>
        <w:t xml:space="preserve"> for at vi kan posisjonere oss og delta i programpåvirkning. Kompetanseutvikling for å ta en større rolle er helt avhengig av PES-midler</w:t>
      </w:r>
    </w:p>
    <w:p w14:paraId="097CAAB0" w14:textId="77777777" w:rsidR="00BD0609" w:rsidRPr="00BD0609" w:rsidRDefault="00BD0609" w:rsidP="00BD0609">
      <w:pPr>
        <w:numPr>
          <w:ilvl w:val="0"/>
          <w:numId w:val="37"/>
        </w:numPr>
        <w:spacing w:after="160" w:line="259" w:lineRule="auto"/>
        <w:contextualSpacing/>
        <w:rPr>
          <w:rFonts w:ascii="Calibri" w:eastAsia="Calibri" w:hAnsi="Calibri"/>
          <w:sz w:val="22"/>
          <w:szCs w:val="22"/>
          <w:lang w:eastAsia="en-US"/>
        </w:rPr>
      </w:pPr>
      <w:r w:rsidRPr="00BD0609">
        <w:rPr>
          <w:rFonts w:ascii="Calibri" w:eastAsia="Calibri" w:hAnsi="Calibri"/>
          <w:sz w:val="22"/>
          <w:szCs w:val="22"/>
          <w:lang w:eastAsia="en-US"/>
        </w:rPr>
        <w:t>Den nye PES ordningen introdusert i 2021 har vært et løft gitt den muliggjør langt mer strategisk inngang enn tidligere her unner også posisjonering, nettverksbygging etc.</w:t>
      </w:r>
    </w:p>
    <w:p w14:paraId="0EACE0E1" w14:textId="77777777" w:rsidR="00BD0609" w:rsidRPr="00BD0609" w:rsidRDefault="00BD0609" w:rsidP="00BD0609">
      <w:pPr>
        <w:numPr>
          <w:ilvl w:val="0"/>
          <w:numId w:val="37"/>
        </w:numPr>
        <w:spacing w:after="160" w:line="259" w:lineRule="auto"/>
        <w:contextualSpacing/>
        <w:rPr>
          <w:rFonts w:ascii="Calibri" w:eastAsia="Calibri" w:hAnsi="Calibri"/>
          <w:sz w:val="22"/>
          <w:szCs w:val="22"/>
          <w:lang w:eastAsia="en-US"/>
        </w:rPr>
      </w:pPr>
      <w:r w:rsidRPr="00BD0609">
        <w:rPr>
          <w:rFonts w:ascii="Calibri" w:eastAsia="Calibri" w:hAnsi="Calibri"/>
          <w:sz w:val="22"/>
          <w:szCs w:val="22"/>
          <w:lang w:eastAsia="en-US"/>
        </w:rPr>
        <w:t xml:space="preserve">INST vil være en aktiv søker selv om PES-bevilgningen reduseres. Vi vil imidlertid måtte redusere aktiviteten, særlig når det gjelder </w:t>
      </w:r>
      <w:proofErr w:type="gramStart"/>
      <w:r w:rsidRPr="00BD0609">
        <w:rPr>
          <w:rFonts w:ascii="Calibri" w:eastAsia="Calibri" w:hAnsi="Calibri"/>
          <w:sz w:val="22"/>
          <w:szCs w:val="22"/>
          <w:lang w:eastAsia="en-US"/>
        </w:rPr>
        <w:t>potensielt</w:t>
      </w:r>
      <w:proofErr w:type="gramEnd"/>
      <w:r w:rsidRPr="00BD0609">
        <w:rPr>
          <w:rFonts w:ascii="Calibri" w:eastAsia="Calibri" w:hAnsi="Calibri"/>
          <w:sz w:val="22"/>
          <w:szCs w:val="22"/>
          <w:lang w:eastAsia="en-US"/>
        </w:rPr>
        <w:t xml:space="preserve"> nye tematiske områder der vi ikke har EU-erfaring. Selv om dette kan dreie seg om nye områder for INST, kan det være viktige områder for </w:t>
      </w:r>
      <w:proofErr w:type="spellStart"/>
      <w:proofErr w:type="gramStart"/>
      <w:r w:rsidRPr="00BD0609">
        <w:rPr>
          <w:rFonts w:ascii="Calibri" w:eastAsia="Calibri" w:hAnsi="Calibri"/>
          <w:sz w:val="22"/>
          <w:szCs w:val="22"/>
          <w:lang w:eastAsia="en-US"/>
        </w:rPr>
        <w:t>Norge.|</w:t>
      </w:r>
      <w:proofErr w:type="gramEnd"/>
      <w:r w:rsidRPr="00BD0609">
        <w:rPr>
          <w:rFonts w:ascii="Calibri" w:eastAsia="Calibri" w:hAnsi="Calibri"/>
          <w:sz w:val="22"/>
          <w:szCs w:val="22"/>
          <w:lang w:eastAsia="en-US"/>
        </w:rPr>
        <w:t>Vårt</w:t>
      </w:r>
      <w:proofErr w:type="spellEnd"/>
      <w:r w:rsidRPr="00BD0609">
        <w:rPr>
          <w:rFonts w:ascii="Calibri" w:eastAsia="Calibri" w:hAnsi="Calibri"/>
          <w:sz w:val="22"/>
          <w:szCs w:val="22"/>
          <w:lang w:eastAsia="en-US"/>
        </w:rPr>
        <w:t xml:space="preserve"> bidrag i påvirkningsarbeidet vil bli særlig skadelidende og vår mulighet til å fremme norske interesser i europeisk sammenheng vil svekkes. INST er en viktig bidragsyter i utvikling av kunnskapsbasen for det europeiske grunnlaget for god forvaltning av vannressurser, både ferskvann og marint. Siden Norge er så tett knyttet til det europeiske forvaltningsregimet, vil redusert innsats fra vår side svekke det norske perspektivet. Med redusert bevilgning vil vi i mindre grad kunne ta koordinatorrollen i søknader. Det er svært ressurskrevende å lede søknader. Rollen gir imidlertid en helt unik tilgang til beslutningstakere i kommisjonen. Redusert innstas innsats som koordinator vil dermed svekke Norges posisjon.</w:t>
      </w:r>
    </w:p>
    <w:p w14:paraId="193BE165" w14:textId="77777777" w:rsidR="00BD0609" w:rsidRPr="00BD0609" w:rsidRDefault="00BD0609" w:rsidP="00BD0609">
      <w:pPr>
        <w:numPr>
          <w:ilvl w:val="0"/>
          <w:numId w:val="37"/>
        </w:numPr>
        <w:spacing w:after="160" w:line="259" w:lineRule="auto"/>
        <w:contextualSpacing/>
        <w:rPr>
          <w:rFonts w:ascii="Calibri" w:eastAsia="Calibri" w:hAnsi="Calibri"/>
          <w:sz w:val="22"/>
          <w:szCs w:val="22"/>
          <w:lang w:eastAsia="en-US"/>
        </w:rPr>
      </w:pPr>
      <w:r w:rsidRPr="00BD0609">
        <w:rPr>
          <w:rFonts w:ascii="Calibri" w:eastAsia="Calibri" w:hAnsi="Calibri"/>
          <w:sz w:val="22"/>
          <w:szCs w:val="22"/>
          <w:lang w:eastAsia="en-US"/>
        </w:rPr>
        <w:t>Koordinatorrollen koster mye og det er viktig at det gis betydelig støtte for å få ansatte til å ta denne rollen. Det er viktig for posisjonering og nettverksbygging og bidrar til invitasjoner inn i andre EU-søknader. Vi legger ned betydelig innsats i posisjonering og det er viktig med støtte til denne type aktivitet også.</w:t>
      </w:r>
    </w:p>
    <w:p w14:paraId="2942A860" w14:textId="77777777" w:rsidR="00BD0609" w:rsidRPr="00BD0609" w:rsidRDefault="00BD0609" w:rsidP="00BD0609">
      <w:pPr>
        <w:numPr>
          <w:ilvl w:val="0"/>
          <w:numId w:val="37"/>
        </w:numPr>
        <w:spacing w:after="160" w:line="259" w:lineRule="auto"/>
        <w:contextualSpacing/>
        <w:rPr>
          <w:rFonts w:ascii="Calibri" w:eastAsia="Calibri" w:hAnsi="Calibri"/>
          <w:sz w:val="22"/>
          <w:szCs w:val="22"/>
          <w:lang w:eastAsia="en-US"/>
        </w:rPr>
      </w:pPr>
      <w:r w:rsidRPr="00BD0609">
        <w:rPr>
          <w:rFonts w:ascii="Calibri" w:eastAsia="Calibri" w:hAnsi="Calibri"/>
          <w:sz w:val="22"/>
          <w:szCs w:val="22"/>
          <w:lang w:eastAsia="en-US"/>
        </w:rPr>
        <w:t xml:space="preserve">Nye strategiske grep fra Kommisjonen og en dreining mot større policyorienterte satsinger fordrer at norske aktører er proaktive og øker sin posisjoneringsaktivitet. Konkret gjelder dette i SRIA-/veikartsporsesser, involvering i partnerskap, påvirkning av EU policy som f. eks Green </w:t>
      </w:r>
      <w:proofErr w:type="spellStart"/>
      <w:r w:rsidRPr="00BD0609">
        <w:rPr>
          <w:rFonts w:ascii="Calibri" w:eastAsia="Calibri" w:hAnsi="Calibri"/>
          <w:sz w:val="22"/>
          <w:szCs w:val="22"/>
          <w:lang w:eastAsia="en-US"/>
        </w:rPr>
        <w:t>Deal</w:t>
      </w:r>
      <w:proofErr w:type="spellEnd"/>
      <w:r w:rsidRPr="00BD0609">
        <w:rPr>
          <w:rFonts w:ascii="Calibri" w:eastAsia="Calibri" w:hAnsi="Calibri"/>
          <w:sz w:val="22"/>
          <w:szCs w:val="22"/>
          <w:lang w:eastAsia="en-US"/>
        </w:rPr>
        <w:t xml:space="preserve"> og Missions, innspill til strategisk plan og konkrete utlysninger. </w:t>
      </w:r>
    </w:p>
    <w:p w14:paraId="7D4225B1" w14:textId="77777777" w:rsidR="00BD0609" w:rsidRPr="00BD0609" w:rsidRDefault="00BD0609" w:rsidP="00BD0609">
      <w:pPr>
        <w:spacing w:after="160" w:line="259" w:lineRule="auto"/>
        <w:ind w:left="360"/>
        <w:contextualSpacing/>
        <w:rPr>
          <w:rFonts w:ascii="Calibri" w:eastAsia="Calibri" w:hAnsi="Calibri"/>
          <w:sz w:val="22"/>
          <w:szCs w:val="22"/>
          <w:lang w:eastAsia="en-US"/>
        </w:rPr>
      </w:pPr>
      <w:r w:rsidRPr="00BD0609">
        <w:rPr>
          <w:rFonts w:ascii="Calibri" w:eastAsia="Calibri" w:hAnsi="Calibri"/>
          <w:sz w:val="22"/>
          <w:szCs w:val="22"/>
          <w:lang w:eastAsia="en-US"/>
        </w:rPr>
        <w:t xml:space="preserve">Posisjoneringsaktiviteter anses for å være den viktigste delen av PES EU i årene som kommer. F.eks. i hvert av partnerskapene P4Planet og Hydrogen Europe er det estimert at INST bruker 1,5-2 årsverk </w:t>
      </w:r>
      <w:r w:rsidRPr="00BD0609">
        <w:rPr>
          <w:rFonts w:ascii="Calibri" w:eastAsia="Calibri" w:hAnsi="Calibri"/>
          <w:sz w:val="22"/>
          <w:szCs w:val="22"/>
          <w:lang w:eastAsia="en-US"/>
        </w:rPr>
        <w:lastRenderedPageBreak/>
        <w:t xml:space="preserve">på å ivareta både INST sine og Norges interesser. Disse aktivitetene dekkes nå, for INST i 2021 og 2022, med ca. 15 prosent av midler fra rammebevilgningen fra NFR, og resten 85 prosent blir da egenfinansiering. </w:t>
      </w:r>
    </w:p>
    <w:p w14:paraId="6DACE7B1" w14:textId="77777777" w:rsidR="00BD0609" w:rsidRPr="00BD0609" w:rsidRDefault="00BD0609" w:rsidP="00BD0609">
      <w:pPr>
        <w:spacing w:after="160" w:line="259" w:lineRule="auto"/>
        <w:ind w:left="360"/>
        <w:contextualSpacing/>
        <w:rPr>
          <w:rFonts w:ascii="Calibri" w:eastAsia="Calibri" w:hAnsi="Calibri"/>
          <w:sz w:val="22"/>
          <w:szCs w:val="22"/>
          <w:lang w:eastAsia="en-US"/>
        </w:rPr>
      </w:pPr>
      <w:r w:rsidRPr="00BD0609">
        <w:rPr>
          <w:rFonts w:ascii="Calibri" w:eastAsia="Calibri" w:hAnsi="Calibri"/>
          <w:sz w:val="22"/>
          <w:szCs w:val="22"/>
          <w:lang w:eastAsia="en-US"/>
        </w:rPr>
        <w:t>I INST er mer enn 90 prosent av EU-aktiviteten fra Pilar 2, og når inntil 50 prosent av finansieringen i denne pilaren nå vil finansieres i tilknytning til partnerskap, vil det kreve en betydelig større innsats, ut over PES - ordningen per i dag, for å komme i grep med disse midlene.</w:t>
      </w:r>
    </w:p>
    <w:p w14:paraId="1D415CD3" w14:textId="77777777" w:rsidR="00BD0609" w:rsidRPr="00BD0609" w:rsidRDefault="00BD0609" w:rsidP="00BD0609">
      <w:pPr>
        <w:spacing w:after="160" w:line="259" w:lineRule="auto"/>
        <w:ind w:left="360"/>
        <w:contextualSpacing/>
        <w:rPr>
          <w:rFonts w:ascii="Calibri" w:eastAsia="Calibri" w:hAnsi="Calibri"/>
          <w:sz w:val="22"/>
          <w:szCs w:val="22"/>
          <w:lang w:eastAsia="en-US"/>
        </w:rPr>
      </w:pPr>
      <w:r w:rsidRPr="00BD0609">
        <w:rPr>
          <w:rFonts w:ascii="Calibri" w:eastAsia="Calibri" w:hAnsi="Calibri"/>
          <w:sz w:val="22"/>
          <w:szCs w:val="22"/>
          <w:lang w:eastAsia="en-US"/>
        </w:rPr>
        <w:t xml:space="preserve">PES-midlene gir instituttet større handlingsrom for posisjonering og å bygge og opprettholde internasjonale nettverk. Instituttets fagmiljøer ligger langt fremme på sine felt i internasjonal sammenheng, og har i tillegg en tverrfaglig styrke som gir oss mulighet til å satse bredt på ulike typer utlysninger og konsortier. Det forventes at alle forskere ved instituttet fakturerer et visst antall forskningstimer per år. Det betyr at forskerne har bare et begrenset resterende antall timer per år de kan bruke til ikke-fakturerbart arbeid som søknadsskriving. Følgelig må forskerne prioritere og velge noen søknader, og mellom nasjonale og internasjonale utlysninger. PES-midlene regnes som fakturerbar tid i denne sammenhengen. Uten PES hadde vi ikke kunnet delta på like mange søknader, og siden H2020/HEU-utlysninger gjerne er mer lærings- og arbeidskrevende og vanskeligere å vinne fram i, ville vi fort ha måttet prioritere nasjonale utlysninger framfor HEU. PES-midlene gir ledelsen anledning til å støtte opp om flere søknadsinitiativer, som igjen øker muligheten for å lykkes. PES-midlene har videre hjulpet enormt med tid og ressurser til satsing på kompetanseheving blant forskerne og ansatte i administrasjonen og </w:t>
      </w:r>
      <w:proofErr w:type="spellStart"/>
      <w:r w:rsidRPr="00BD0609">
        <w:rPr>
          <w:rFonts w:ascii="Calibri" w:eastAsia="Calibri" w:hAnsi="Calibri"/>
          <w:sz w:val="22"/>
          <w:szCs w:val="22"/>
          <w:lang w:eastAsia="en-US"/>
        </w:rPr>
        <w:t>kommunikasjonsavdelingen</w:t>
      </w:r>
      <w:proofErr w:type="spellEnd"/>
      <w:r w:rsidRPr="00BD0609">
        <w:rPr>
          <w:rFonts w:ascii="Calibri" w:eastAsia="Calibri" w:hAnsi="Calibri"/>
          <w:sz w:val="22"/>
          <w:szCs w:val="22"/>
          <w:lang w:eastAsia="en-US"/>
        </w:rPr>
        <w:t xml:space="preserve">. Den opplæringen og støtten som Norges Forskningsråd har bidratt med overfor sektoren og oss som enkeltinstitutt har vært en svært viktig ressurs.  Medarbeidere ved instituttet har deltatt aktivt på kurs og </w:t>
      </w:r>
      <w:proofErr w:type="spellStart"/>
      <w:r w:rsidRPr="00BD0609">
        <w:rPr>
          <w:rFonts w:ascii="Calibri" w:eastAsia="Calibri" w:hAnsi="Calibri"/>
          <w:sz w:val="22"/>
          <w:szCs w:val="22"/>
          <w:lang w:eastAsia="en-US"/>
        </w:rPr>
        <w:t>webinarer</w:t>
      </w:r>
      <w:proofErr w:type="spellEnd"/>
      <w:r w:rsidRPr="00BD0609">
        <w:rPr>
          <w:rFonts w:ascii="Calibri" w:eastAsia="Calibri" w:hAnsi="Calibri"/>
          <w:sz w:val="22"/>
          <w:szCs w:val="22"/>
          <w:lang w:eastAsia="en-US"/>
        </w:rPr>
        <w:t xml:space="preserve"> fra NFR og Europa Media og vi har drevet kompetanseoppbygging i egen organisasjon. PES-midlene benyttes til den tidsbruk dette krever.</w:t>
      </w:r>
    </w:p>
    <w:p w14:paraId="6F92D74D" w14:textId="77777777" w:rsidR="00BD0609" w:rsidRPr="00BD0609" w:rsidRDefault="00BD0609" w:rsidP="00BD0609">
      <w:pPr>
        <w:spacing w:after="160" w:line="259" w:lineRule="auto"/>
        <w:ind w:left="360"/>
        <w:contextualSpacing/>
        <w:rPr>
          <w:rFonts w:ascii="Calibri" w:eastAsia="Calibri" w:hAnsi="Calibri"/>
          <w:sz w:val="22"/>
          <w:szCs w:val="22"/>
          <w:lang w:eastAsia="en-US"/>
        </w:rPr>
      </w:pPr>
      <w:r w:rsidRPr="00BD0609">
        <w:rPr>
          <w:rFonts w:ascii="Calibri" w:eastAsia="Calibri" w:hAnsi="Calibri"/>
          <w:sz w:val="22"/>
          <w:szCs w:val="22"/>
          <w:lang w:eastAsia="en-US"/>
        </w:rPr>
        <w:t>PES/POS midler er viktig for å utvikle instituttets deltakelse i konkurransedyktige konsortier for søknader til HEU. HEU er fortsatt et viktig faglig instrument og søknader avhenger ikke fullstendig av PES ordningen, men er vesentlig for søknads omfanget som helhet. Vi vil ikke kunne påta oss å benytte 0,5 til 1, 5 årsverk på å koordinere en konkurransedyktig HEU søknad uten PES midler. Bortfall av PES vil føre til mindre sentrale roller i framtidige HEU søknader.</w:t>
      </w:r>
    </w:p>
    <w:p w14:paraId="6F5A9E34" w14:textId="77777777" w:rsidR="00BD0609" w:rsidRPr="00BD0609" w:rsidRDefault="00BD0609" w:rsidP="00BD0609">
      <w:pPr>
        <w:numPr>
          <w:ilvl w:val="0"/>
          <w:numId w:val="37"/>
        </w:numPr>
        <w:spacing w:after="160" w:line="259" w:lineRule="auto"/>
        <w:contextualSpacing/>
        <w:rPr>
          <w:rFonts w:ascii="Calibri" w:eastAsia="Calibri" w:hAnsi="Calibri"/>
          <w:sz w:val="22"/>
          <w:szCs w:val="22"/>
          <w:lang w:eastAsia="en-US"/>
        </w:rPr>
      </w:pPr>
      <w:r w:rsidRPr="00BD0609">
        <w:rPr>
          <w:rFonts w:ascii="Calibri" w:eastAsia="Calibri" w:hAnsi="Calibri"/>
          <w:sz w:val="22"/>
          <w:szCs w:val="22"/>
          <w:lang w:eastAsia="en-US"/>
        </w:rPr>
        <w:t>Påvirke EU: PES er ikke avgjørende, men gir en ekstra støtte</w:t>
      </w:r>
    </w:p>
    <w:p w14:paraId="02742D33" w14:textId="77777777" w:rsidR="00BD0609" w:rsidRPr="00BD0609" w:rsidRDefault="00BD0609" w:rsidP="00BD0609">
      <w:pPr>
        <w:spacing w:after="160" w:line="259" w:lineRule="auto"/>
        <w:ind w:left="360"/>
        <w:contextualSpacing/>
        <w:rPr>
          <w:rFonts w:ascii="Calibri" w:eastAsia="Calibri" w:hAnsi="Calibri"/>
          <w:sz w:val="22"/>
          <w:szCs w:val="22"/>
          <w:lang w:eastAsia="en-US"/>
        </w:rPr>
      </w:pPr>
      <w:r w:rsidRPr="00BD0609">
        <w:rPr>
          <w:rFonts w:ascii="Calibri" w:eastAsia="Calibri" w:hAnsi="Calibri"/>
          <w:sz w:val="22"/>
          <w:szCs w:val="22"/>
          <w:lang w:eastAsia="en-US"/>
        </w:rPr>
        <w:t xml:space="preserve">Posisjonering: PES er viktig for å posisjonere INST da ressurser som er nødvendig for posisjonering økes </w:t>
      </w:r>
      <w:proofErr w:type="spellStart"/>
      <w:r w:rsidRPr="00BD0609">
        <w:rPr>
          <w:rFonts w:ascii="Calibri" w:eastAsia="Calibri" w:hAnsi="Calibri"/>
          <w:sz w:val="22"/>
          <w:szCs w:val="22"/>
          <w:lang w:eastAsia="en-US"/>
        </w:rPr>
        <w:t>pga</w:t>
      </w:r>
      <w:proofErr w:type="spellEnd"/>
      <w:r w:rsidRPr="00BD0609">
        <w:rPr>
          <w:rFonts w:ascii="Calibri" w:eastAsia="Calibri" w:hAnsi="Calibri"/>
          <w:sz w:val="22"/>
          <w:szCs w:val="22"/>
          <w:lang w:eastAsia="en-US"/>
        </w:rPr>
        <w:t xml:space="preserve"> Partnerskap som krever å engasjere seg i flere europeiske organer.</w:t>
      </w:r>
    </w:p>
    <w:p w14:paraId="3DF6BE31" w14:textId="77777777" w:rsidR="00BD0609" w:rsidRPr="00BD0609" w:rsidRDefault="00BD0609" w:rsidP="00BD0609">
      <w:pPr>
        <w:spacing w:after="160" w:line="259" w:lineRule="auto"/>
        <w:ind w:left="360"/>
        <w:contextualSpacing/>
        <w:rPr>
          <w:rFonts w:ascii="Calibri" w:eastAsia="Calibri" w:hAnsi="Calibri"/>
          <w:sz w:val="22"/>
          <w:szCs w:val="22"/>
          <w:lang w:eastAsia="en-US"/>
        </w:rPr>
      </w:pPr>
      <w:r w:rsidRPr="00BD0609">
        <w:rPr>
          <w:rFonts w:ascii="Calibri" w:eastAsia="Calibri" w:hAnsi="Calibri"/>
          <w:sz w:val="22"/>
          <w:szCs w:val="22"/>
          <w:lang w:eastAsia="en-US"/>
        </w:rPr>
        <w:t>PES er avgjørende for å ta et nasjonalt ansvar.</w:t>
      </w:r>
    </w:p>
    <w:p w14:paraId="3DEB2E47" w14:textId="77777777" w:rsidR="00BD0609" w:rsidRPr="00BD0609" w:rsidRDefault="00BD0609" w:rsidP="00BD0609">
      <w:pPr>
        <w:spacing w:after="160" w:line="259" w:lineRule="auto"/>
        <w:ind w:left="360"/>
        <w:contextualSpacing/>
        <w:rPr>
          <w:rFonts w:ascii="Calibri" w:eastAsia="Calibri" w:hAnsi="Calibri"/>
          <w:sz w:val="22"/>
          <w:szCs w:val="22"/>
          <w:lang w:eastAsia="en-US"/>
        </w:rPr>
      </w:pPr>
      <w:r w:rsidRPr="00BD0609">
        <w:rPr>
          <w:rFonts w:ascii="Calibri" w:eastAsia="Calibri" w:hAnsi="Calibri"/>
          <w:sz w:val="22"/>
          <w:szCs w:val="22"/>
          <w:lang w:eastAsia="en-US"/>
        </w:rPr>
        <w:t>Etablere prosjekter: PES er avgjørende for å ta koordineringsansvar. PES er avgjørende for å ta en vesentlig rolle i en søknad (co-koordinering, leader av store WP). PES er viktig, men ikke avgjørende for å ta med bedrifter og off. sektor i søknader</w:t>
      </w:r>
    </w:p>
    <w:p w14:paraId="025B276C" w14:textId="77777777" w:rsidR="00BD0609" w:rsidRPr="00BD0609" w:rsidRDefault="00BD0609" w:rsidP="00BD0609">
      <w:pPr>
        <w:spacing w:after="160" w:line="259" w:lineRule="auto"/>
        <w:ind w:left="360"/>
        <w:contextualSpacing/>
        <w:rPr>
          <w:rFonts w:ascii="Calibri" w:eastAsia="Calibri" w:hAnsi="Calibri"/>
          <w:sz w:val="22"/>
          <w:szCs w:val="22"/>
          <w:lang w:eastAsia="en-US"/>
        </w:rPr>
      </w:pPr>
      <w:r w:rsidRPr="00BD0609">
        <w:rPr>
          <w:rFonts w:ascii="Calibri" w:eastAsia="Calibri" w:hAnsi="Calibri"/>
          <w:sz w:val="22"/>
          <w:szCs w:val="22"/>
          <w:lang w:eastAsia="en-US"/>
        </w:rPr>
        <w:t>Kompetanse bygging og utvikle strategi: PES er en god, men ikke avgjærende støtte for kompetansebygging.</w:t>
      </w:r>
    </w:p>
    <w:p w14:paraId="109801A3" w14:textId="77777777" w:rsidR="00BD0609" w:rsidRDefault="00BD0609">
      <w:pPr>
        <w:rPr>
          <w:rFonts w:ascii="Calibri" w:eastAsia="Calibri" w:hAnsi="Calibri" w:cs="Calibri"/>
          <w:b/>
          <w:bCs/>
          <w:sz w:val="22"/>
          <w:szCs w:val="22"/>
          <w:lang w:eastAsia="en-US"/>
        </w:rPr>
      </w:pPr>
      <w:r>
        <w:rPr>
          <w:rFonts w:ascii="Calibri" w:eastAsia="Calibri" w:hAnsi="Calibri" w:cs="Calibri"/>
          <w:b/>
          <w:bCs/>
          <w:sz w:val="22"/>
          <w:szCs w:val="22"/>
          <w:lang w:eastAsia="en-US"/>
        </w:rPr>
        <w:br w:type="page"/>
      </w:r>
    </w:p>
    <w:p w14:paraId="4B544B36" w14:textId="1AC19C5B" w:rsidR="00996323" w:rsidRPr="00996323" w:rsidRDefault="00996323" w:rsidP="001056EF">
      <w:pPr>
        <w:spacing w:line="250" w:lineRule="auto"/>
        <w:rPr>
          <w:rFonts w:ascii="Calibri" w:eastAsia="Calibri" w:hAnsi="Calibri" w:cs="Calibri"/>
          <w:b/>
          <w:bCs/>
          <w:sz w:val="22"/>
          <w:szCs w:val="22"/>
          <w:lang w:eastAsia="en-US"/>
        </w:rPr>
      </w:pPr>
      <w:bookmarkStart w:id="4" w:name="_Hlk88238659"/>
      <w:r w:rsidRPr="00996323">
        <w:rPr>
          <w:rFonts w:ascii="Calibri" w:eastAsia="Calibri" w:hAnsi="Calibri" w:cs="Calibri"/>
          <w:b/>
          <w:bCs/>
          <w:sz w:val="22"/>
          <w:szCs w:val="22"/>
          <w:lang w:eastAsia="en-US"/>
        </w:rPr>
        <w:lastRenderedPageBreak/>
        <w:t xml:space="preserve">Vedlegg 2: </w:t>
      </w:r>
    </w:p>
    <w:p w14:paraId="0A05836D" w14:textId="71710E90" w:rsidR="008B7B4F" w:rsidRPr="00FF75C7" w:rsidRDefault="00FF75C7" w:rsidP="00FF75C7">
      <w:pPr>
        <w:pStyle w:val="Overskrift2"/>
        <w:rPr>
          <w:rFonts w:asciiTheme="minorHAnsi" w:hAnsiTheme="minorHAnsi" w:cstheme="minorHAnsi"/>
          <w:b/>
          <w:bCs/>
          <w:lang w:eastAsia="en-US"/>
        </w:rPr>
      </w:pPr>
      <w:r w:rsidRPr="00FF75C7">
        <w:rPr>
          <w:rFonts w:asciiTheme="minorHAnsi" w:hAnsiTheme="minorHAnsi" w:cstheme="minorHAnsi"/>
          <w:b/>
          <w:bCs/>
          <w:lang w:eastAsia="en-US"/>
        </w:rPr>
        <w:t>Bakteppe for analysen</w:t>
      </w:r>
    </w:p>
    <w:bookmarkEnd w:id="4"/>
    <w:p w14:paraId="3552DEAC" w14:textId="7715B18F" w:rsidR="00451F64" w:rsidRPr="00212612" w:rsidRDefault="00451F64" w:rsidP="00451F64">
      <w:pPr>
        <w:rPr>
          <w:rFonts w:asciiTheme="minorHAnsi" w:eastAsia="Calibri" w:hAnsiTheme="minorHAnsi" w:cstheme="minorHAnsi"/>
          <w:b/>
          <w:bCs/>
          <w:color w:val="365F91" w:themeColor="accent1" w:themeShade="BF"/>
          <w:sz w:val="22"/>
          <w:szCs w:val="22"/>
          <w:lang w:eastAsia="en-US"/>
        </w:rPr>
      </w:pPr>
      <w:r w:rsidRPr="00212612">
        <w:rPr>
          <w:rFonts w:asciiTheme="minorHAnsi" w:eastAsia="Calibri" w:hAnsiTheme="minorHAnsi" w:cstheme="minorHAnsi"/>
          <w:b/>
          <w:bCs/>
          <w:color w:val="365F91" w:themeColor="accent1" w:themeShade="BF"/>
          <w:sz w:val="22"/>
          <w:szCs w:val="22"/>
          <w:lang w:eastAsia="en-US"/>
        </w:rPr>
        <w:t>Samarbeidsprosjekter mangedobler samfunnseffekten</w:t>
      </w:r>
      <w:r w:rsidR="006A7594">
        <w:rPr>
          <w:rFonts w:asciiTheme="minorHAnsi" w:eastAsia="Calibri" w:hAnsiTheme="minorHAnsi" w:cstheme="minorHAnsi"/>
          <w:b/>
          <w:bCs/>
          <w:color w:val="365F91" w:themeColor="accent1" w:themeShade="BF"/>
          <w:sz w:val="22"/>
          <w:szCs w:val="22"/>
          <w:lang w:eastAsia="en-US"/>
        </w:rPr>
        <w:t xml:space="preserve"> </w:t>
      </w:r>
      <w:r w:rsidR="0040240E">
        <w:rPr>
          <w:rFonts w:asciiTheme="minorHAnsi" w:eastAsia="Calibri" w:hAnsiTheme="minorHAnsi" w:cstheme="minorHAnsi"/>
          <w:b/>
          <w:bCs/>
          <w:color w:val="365F91" w:themeColor="accent1" w:themeShade="BF"/>
          <w:sz w:val="22"/>
          <w:szCs w:val="22"/>
          <w:lang w:eastAsia="en-US"/>
        </w:rPr>
        <w:t>av forskningsmidlene</w:t>
      </w:r>
    </w:p>
    <w:p w14:paraId="3F2A46D4" w14:textId="77777777" w:rsidR="00217E60" w:rsidRDefault="00217E60" w:rsidP="00217E60">
      <w:pPr>
        <w:spacing w:after="60" w:line="259" w:lineRule="auto"/>
        <w:rPr>
          <w:rFonts w:ascii="Calibri" w:eastAsia="Calibri" w:hAnsi="Calibri" w:cs="Calibri"/>
          <w:sz w:val="22"/>
          <w:szCs w:val="22"/>
          <w:lang w:eastAsia="en-US"/>
        </w:rPr>
      </w:pPr>
      <w:r w:rsidRPr="005F47E2">
        <w:rPr>
          <w:rFonts w:ascii="Calibri" w:eastAsia="Calibri" w:hAnsi="Calibri" w:cs="Calibri"/>
          <w:sz w:val="22"/>
          <w:szCs w:val="22"/>
          <w:lang w:eastAsia="en-US"/>
        </w:rPr>
        <w:t xml:space="preserve">Deltagelse i Horisont Europa er avgjørende for norske bedrifter, offentlige virksomheter og forskningsinstitutters samarbeid med europeiske forskningsmiljøer og bedrifter. Samarbeidsprosjekter setter norske problemstillinger på den europeiske forskningsagendaen og bringer den beste kunnskapen tilbake til norske forskningsinstitutter, bedrifter og offentlige virksomheter. Det styrker kvaliteten og relevansen i norsk forskning og bidrar til at norske partnere får tilgang til verdifull kunnskap, langt ut over det Norge alene kan utvikle. </w:t>
      </w:r>
    </w:p>
    <w:p w14:paraId="57E305C2" w14:textId="77777777" w:rsidR="000907F5" w:rsidRDefault="000907F5" w:rsidP="000907F5">
      <w:pPr>
        <w:spacing w:line="250" w:lineRule="auto"/>
        <w:rPr>
          <w:rFonts w:ascii="Calibri" w:eastAsia="Calibri" w:hAnsi="Calibri" w:cs="Calibri"/>
          <w:sz w:val="22"/>
          <w:szCs w:val="22"/>
          <w:lang w:eastAsia="en-US"/>
        </w:rPr>
      </w:pPr>
    </w:p>
    <w:p w14:paraId="1369EB42" w14:textId="3B60D5F8" w:rsidR="000907F5" w:rsidRDefault="000907F5" w:rsidP="000907F5">
      <w:pPr>
        <w:spacing w:line="250" w:lineRule="auto"/>
        <w:rPr>
          <w:rFonts w:ascii="Calibri" w:eastAsia="Calibri" w:hAnsi="Calibri" w:cs="Calibri"/>
          <w:sz w:val="22"/>
          <w:szCs w:val="22"/>
          <w:lang w:eastAsia="en-US"/>
        </w:rPr>
      </w:pPr>
      <w:r w:rsidRPr="004A4D46">
        <w:rPr>
          <w:rFonts w:ascii="Calibri" w:eastAsia="Calibri" w:hAnsi="Calibri" w:cs="Calibri"/>
          <w:sz w:val="22"/>
          <w:szCs w:val="22"/>
          <w:lang w:eastAsia="en-US"/>
        </w:rPr>
        <w:t xml:space="preserve">I H2020 har et stort antall av tildelte prosjekter kun </w:t>
      </w:r>
      <w:r>
        <w:rPr>
          <w:rFonts w:ascii="Calibri" w:eastAsia="Calibri" w:hAnsi="Calibri" w:cs="Calibri"/>
          <w:sz w:val="22"/>
          <w:szCs w:val="22"/>
          <w:lang w:eastAsia="en-US"/>
        </w:rPr>
        <w:t>é</w:t>
      </w:r>
      <w:r w:rsidRPr="004A4D46">
        <w:rPr>
          <w:rFonts w:ascii="Calibri" w:eastAsia="Calibri" w:hAnsi="Calibri" w:cs="Calibri"/>
          <w:sz w:val="22"/>
          <w:szCs w:val="22"/>
          <w:lang w:eastAsia="en-US"/>
        </w:rPr>
        <w:t xml:space="preserve">n deltaker. Majoriteten av disse prosjektene er knyttet til ERC og til SME-programmet, samt </w:t>
      </w:r>
      <w:r>
        <w:rPr>
          <w:rFonts w:ascii="Calibri" w:eastAsia="Calibri" w:hAnsi="Calibri" w:cs="Calibri"/>
          <w:sz w:val="22"/>
          <w:szCs w:val="22"/>
          <w:lang w:eastAsia="en-US"/>
        </w:rPr>
        <w:t xml:space="preserve">at </w:t>
      </w:r>
      <w:r w:rsidRPr="004A4D46">
        <w:rPr>
          <w:rFonts w:ascii="Calibri" w:eastAsia="Calibri" w:hAnsi="Calibri" w:cs="Calibri"/>
          <w:sz w:val="22"/>
          <w:szCs w:val="22"/>
          <w:lang w:eastAsia="en-US"/>
        </w:rPr>
        <w:t>en del store summer som skal fordeles videre tildeles en organisasjon.</w:t>
      </w:r>
    </w:p>
    <w:p w14:paraId="67A9F789" w14:textId="77777777" w:rsidR="00CF6F9F" w:rsidRDefault="00CF6F9F" w:rsidP="004A4D46">
      <w:pPr>
        <w:spacing w:line="250" w:lineRule="auto"/>
        <w:rPr>
          <w:rFonts w:ascii="Calibri" w:eastAsia="Calibri" w:hAnsi="Calibri" w:cs="Calibri"/>
          <w:sz w:val="22"/>
          <w:szCs w:val="22"/>
          <w:lang w:eastAsia="en-US"/>
        </w:rPr>
      </w:pPr>
    </w:p>
    <w:p w14:paraId="7F92D60A" w14:textId="61BB4098" w:rsidR="00217E60" w:rsidRDefault="00CF6F9F" w:rsidP="004A4D46">
      <w:pPr>
        <w:spacing w:line="250" w:lineRule="auto"/>
        <w:rPr>
          <w:rFonts w:ascii="Calibri" w:eastAsia="Calibri" w:hAnsi="Calibri" w:cs="Calibri"/>
          <w:sz w:val="22"/>
          <w:szCs w:val="22"/>
          <w:lang w:eastAsia="en-US"/>
        </w:rPr>
      </w:pPr>
      <w:r w:rsidRPr="004A4D46">
        <w:rPr>
          <w:rFonts w:ascii="Calibri" w:eastAsia="Calibri" w:hAnsi="Calibri" w:cs="Calibri"/>
          <w:sz w:val="22"/>
          <w:szCs w:val="22"/>
          <w:lang w:eastAsia="en-US"/>
        </w:rPr>
        <w:t xml:space="preserve">Totalt </w:t>
      </w:r>
      <w:proofErr w:type="spellStart"/>
      <w:r>
        <w:rPr>
          <w:rFonts w:ascii="Calibri" w:eastAsia="Calibri" w:hAnsi="Calibri" w:cs="Calibri"/>
          <w:sz w:val="22"/>
          <w:szCs w:val="22"/>
          <w:lang w:eastAsia="en-US"/>
        </w:rPr>
        <w:t>ca</w:t>
      </w:r>
      <w:proofErr w:type="spellEnd"/>
      <w:r w:rsidRPr="004A4D46">
        <w:rPr>
          <w:rFonts w:ascii="Calibri" w:eastAsia="Calibri" w:hAnsi="Calibri" w:cs="Calibri"/>
          <w:sz w:val="22"/>
          <w:szCs w:val="22"/>
          <w:lang w:eastAsia="en-US"/>
        </w:rPr>
        <w:t xml:space="preserve"> 60% av antall prosjekter </w:t>
      </w:r>
      <w:r>
        <w:rPr>
          <w:rFonts w:ascii="Calibri" w:eastAsia="Calibri" w:hAnsi="Calibri" w:cs="Calibri"/>
          <w:sz w:val="22"/>
          <w:szCs w:val="22"/>
          <w:lang w:eastAsia="en-US"/>
        </w:rPr>
        <w:t>i H2020 (des 2020) har bare é</w:t>
      </w:r>
      <w:r w:rsidRPr="004A4D46">
        <w:rPr>
          <w:rFonts w:ascii="Calibri" w:eastAsia="Calibri" w:hAnsi="Calibri" w:cs="Calibri"/>
          <w:sz w:val="22"/>
          <w:szCs w:val="22"/>
          <w:lang w:eastAsia="en-US"/>
        </w:rPr>
        <w:t>n deltaker, og dette utgjør 24% av tildelte midler. Ser en på hvordan dette fordeler seg i Norge</w:t>
      </w:r>
      <w:r>
        <w:rPr>
          <w:rFonts w:ascii="Calibri" w:eastAsia="Calibri" w:hAnsi="Calibri" w:cs="Calibri"/>
          <w:sz w:val="22"/>
          <w:szCs w:val="22"/>
          <w:lang w:eastAsia="en-US"/>
        </w:rPr>
        <w:t>,</w:t>
      </w:r>
      <w:r w:rsidRPr="004A4D46">
        <w:rPr>
          <w:rFonts w:ascii="Calibri" w:eastAsia="Calibri" w:hAnsi="Calibri" w:cs="Calibri"/>
          <w:sz w:val="22"/>
          <w:szCs w:val="22"/>
          <w:lang w:eastAsia="en-US"/>
        </w:rPr>
        <w:t xml:space="preserve"> er 21% av tildelte midler prosjekter med bare </w:t>
      </w:r>
      <w:r>
        <w:rPr>
          <w:rFonts w:ascii="Calibri" w:eastAsia="Calibri" w:hAnsi="Calibri" w:cs="Calibri"/>
          <w:sz w:val="22"/>
          <w:szCs w:val="22"/>
          <w:lang w:eastAsia="en-US"/>
        </w:rPr>
        <w:t>é</w:t>
      </w:r>
      <w:r w:rsidRPr="004A4D46">
        <w:rPr>
          <w:rFonts w:ascii="Calibri" w:eastAsia="Calibri" w:hAnsi="Calibri" w:cs="Calibri"/>
          <w:sz w:val="22"/>
          <w:szCs w:val="22"/>
          <w:lang w:eastAsia="en-US"/>
        </w:rPr>
        <w:t>n deltaker (CEPI er ikke med i disse tallene.)</w:t>
      </w:r>
    </w:p>
    <w:p w14:paraId="15136BDA" w14:textId="77777777" w:rsidR="00CF6F9F" w:rsidRDefault="00CF6F9F" w:rsidP="004A4D46">
      <w:pPr>
        <w:spacing w:line="250" w:lineRule="auto"/>
        <w:rPr>
          <w:rFonts w:ascii="Calibri" w:eastAsia="Calibri" w:hAnsi="Calibri" w:cs="Calibri"/>
          <w:sz w:val="22"/>
          <w:szCs w:val="22"/>
          <w:lang w:eastAsia="en-US"/>
        </w:rPr>
      </w:pPr>
    </w:p>
    <w:p w14:paraId="10ED66EE" w14:textId="681703DA" w:rsidR="004A4D46" w:rsidRPr="004A4D46" w:rsidRDefault="00996323" w:rsidP="004A4D46">
      <w:pPr>
        <w:spacing w:line="250" w:lineRule="auto"/>
        <w:rPr>
          <w:rFonts w:ascii="Calibri" w:eastAsia="Calibri" w:hAnsi="Calibri" w:cs="Calibri"/>
          <w:sz w:val="22"/>
          <w:szCs w:val="22"/>
          <w:lang w:eastAsia="en-US"/>
        </w:rPr>
      </w:pPr>
      <w:r w:rsidRPr="00996323">
        <w:rPr>
          <w:rFonts w:eastAsia="Calibri"/>
          <w:noProof/>
        </w:rPr>
        <w:drawing>
          <wp:inline distT="0" distB="0" distL="0" distR="0" wp14:anchorId="4E6B285E" wp14:editId="183BDFF0">
            <wp:extent cx="5940425" cy="191897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1918970"/>
                    </a:xfrm>
                    <a:prstGeom prst="rect">
                      <a:avLst/>
                    </a:prstGeom>
                    <a:noFill/>
                    <a:ln>
                      <a:noFill/>
                    </a:ln>
                  </pic:spPr>
                </pic:pic>
              </a:graphicData>
            </a:graphic>
          </wp:inline>
        </w:drawing>
      </w:r>
    </w:p>
    <w:tbl>
      <w:tblPr>
        <w:tblpPr w:leftFromText="141" w:rightFromText="141" w:vertAnchor="text" w:horzAnchor="margin" w:tblpY="2337"/>
        <w:tblW w:w="9080" w:type="dxa"/>
        <w:tblCellMar>
          <w:left w:w="0" w:type="dxa"/>
          <w:right w:w="0" w:type="dxa"/>
        </w:tblCellMar>
        <w:tblLook w:val="04A0" w:firstRow="1" w:lastRow="0" w:firstColumn="1" w:lastColumn="0" w:noHBand="0" w:noVBand="1"/>
      </w:tblPr>
      <w:tblGrid>
        <w:gridCol w:w="2882"/>
        <w:gridCol w:w="1555"/>
        <w:gridCol w:w="1327"/>
        <w:gridCol w:w="1824"/>
        <w:gridCol w:w="1492"/>
      </w:tblGrid>
      <w:tr w:rsidR="00DB1427" w:rsidRPr="008011F9" w14:paraId="2EFE226C" w14:textId="77777777" w:rsidTr="00CF6F9F">
        <w:trPr>
          <w:trHeight w:val="225"/>
        </w:trPr>
        <w:tc>
          <w:tcPr>
            <w:tcW w:w="2882" w:type="dxa"/>
            <w:tcBorders>
              <w:top w:val="single" w:sz="8" w:space="0" w:color="FFFFFF"/>
              <w:left w:val="single" w:sz="8" w:space="0" w:color="FFFFFF"/>
              <w:bottom w:val="single" w:sz="24" w:space="0" w:color="FFFFFF"/>
              <w:right w:val="single" w:sz="8" w:space="0" w:color="FFFFFF"/>
            </w:tcBorders>
            <w:shd w:val="clear" w:color="auto" w:fill="5B9BD5"/>
            <w:tcMar>
              <w:top w:w="15" w:type="dxa"/>
              <w:left w:w="108" w:type="dxa"/>
              <w:bottom w:w="0" w:type="dxa"/>
              <w:right w:w="108" w:type="dxa"/>
            </w:tcMar>
            <w:hideMark/>
          </w:tcPr>
          <w:p w14:paraId="2A4AF5F4" w14:textId="734AA305" w:rsidR="00DB1427" w:rsidRPr="005F0617" w:rsidRDefault="00DB1427" w:rsidP="00CF6F9F">
            <w:pPr>
              <w:spacing w:line="250" w:lineRule="auto"/>
              <w:rPr>
                <w:rFonts w:ascii="Calibri" w:eastAsia="Calibri" w:hAnsi="Calibri" w:cs="Calibri"/>
                <w:b/>
                <w:bCs/>
                <w:sz w:val="20"/>
                <w:lang w:eastAsia="en-US"/>
              </w:rPr>
            </w:pPr>
            <w:r w:rsidRPr="00B50E95">
              <w:rPr>
                <w:rFonts w:ascii="Calibri" w:eastAsia="Calibri" w:hAnsi="Calibri" w:cs="Calibri"/>
                <w:sz w:val="20"/>
                <w:lang w:eastAsia="en-US"/>
              </w:rPr>
              <w:t> </w:t>
            </w:r>
            <w:r w:rsidR="00A97E50" w:rsidRPr="005F0617">
              <w:rPr>
                <w:rFonts w:ascii="Calibri" w:eastAsia="Calibri" w:hAnsi="Calibri" w:cs="Calibri"/>
                <w:b/>
                <w:bCs/>
                <w:sz w:val="20"/>
                <w:lang w:eastAsia="en-US"/>
              </w:rPr>
              <w:t>Prosjekter med kun én deltaker</w:t>
            </w:r>
            <w:r w:rsidR="00CD22D2" w:rsidRPr="005F0617">
              <w:rPr>
                <w:rFonts w:ascii="Calibri" w:eastAsia="Calibri" w:hAnsi="Calibri" w:cs="Calibri"/>
                <w:b/>
                <w:bCs/>
                <w:sz w:val="20"/>
                <w:lang w:eastAsia="en-US"/>
              </w:rPr>
              <w:t>, H2020</w:t>
            </w:r>
          </w:p>
        </w:tc>
        <w:tc>
          <w:tcPr>
            <w:tcW w:w="2882" w:type="dxa"/>
            <w:gridSpan w:val="2"/>
            <w:tcBorders>
              <w:top w:val="single" w:sz="8" w:space="0" w:color="FFFFFF"/>
              <w:left w:val="single" w:sz="8" w:space="0" w:color="FFFFFF"/>
              <w:bottom w:val="single" w:sz="24" w:space="0" w:color="FFFFFF"/>
              <w:right w:val="single" w:sz="8" w:space="0" w:color="FFFFFF"/>
            </w:tcBorders>
            <w:shd w:val="clear" w:color="auto" w:fill="5B9BD5"/>
            <w:tcMar>
              <w:top w:w="15" w:type="dxa"/>
              <w:left w:w="108" w:type="dxa"/>
              <w:bottom w:w="0" w:type="dxa"/>
              <w:right w:w="108" w:type="dxa"/>
            </w:tcMar>
            <w:hideMark/>
          </w:tcPr>
          <w:p w14:paraId="18CA57A0" w14:textId="77777777" w:rsidR="00DB1427" w:rsidRPr="00B50E95" w:rsidRDefault="00DB1427" w:rsidP="00CF6F9F">
            <w:pPr>
              <w:spacing w:line="250" w:lineRule="auto"/>
              <w:rPr>
                <w:rFonts w:ascii="Calibri" w:eastAsia="Calibri" w:hAnsi="Calibri" w:cs="Calibri"/>
                <w:sz w:val="20"/>
                <w:lang w:eastAsia="en-US"/>
              </w:rPr>
            </w:pPr>
            <w:r w:rsidRPr="00B50E95">
              <w:rPr>
                <w:rFonts w:ascii="Calibri" w:eastAsia="Calibri" w:hAnsi="Calibri" w:cs="Calibri"/>
                <w:sz w:val="20"/>
                <w:lang w:eastAsia="en-US"/>
              </w:rPr>
              <w:t>Andel av tildelte prosjekter</w:t>
            </w:r>
          </w:p>
        </w:tc>
        <w:tc>
          <w:tcPr>
            <w:tcW w:w="3316" w:type="dxa"/>
            <w:gridSpan w:val="2"/>
            <w:tcBorders>
              <w:top w:val="single" w:sz="8" w:space="0" w:color="FFFFFF"/>
              <w:left w:val="single" w:sz="8" w:space="0" w:color="FFFFFF"/>
              <w:bottom w:val="single" w:sz="24" w:space="0" w:color="FFFFFF"/>
              <w:right w:val="single" w:sz="8" w:space="0" w:color="FFFFFF"/>
            </w:tcBorders>
            <w:shd w:val="clear" w:color="auto" w:fill="5B9BD5"/>
            <w:tcMar>
              <w:top w:w="15" w:type="dxa"/>
              <w:left w:w="108" w:type="dxa"/>
              <w:bottom w:w="0" w:type="dxa"/>
              <w:right w:w="108" w:type="dxa"/>
            </w:tcMar>
            <w:hideMark/>
          </w:tcPr>
          <w:p w14:paraId="259061A1" w14:textId="77777777" w:rsidR="00DB1427" w:rsidRPr="00B50E95" w:rsidRDefault="00DB1427" w:rsidP="00CF6F9F">
            <w:pPr>
              <w:spacing w:line="250" w:lineRule="auto"/>
              <w:rPr>
                <w:rFonts w:ascii="Calibri" w:eastAsia="Calibri" w:hAnsi="Calibri" w:cs="Calibri"/>
                <w:sz w:val="20"/>
                <w:lang w:eastAsia="en-US"/>
              </w:rPr>
            </w:pPr>
            <w:r w:rsidRPr="00B50E95">
              <w:rPr>
                <w:rFonts w:ascii="Calibri" w:eastAsia="Calibri" w:hAnsi="Calibri" w:cs="Calibri"/>
                <w:sz w:val="20"/>
                <w:lang w:eastAsia="en-US"/>
              </w:rPr>
              <w:t>Tildelte midler</w:t>
            </w:r>
          </w:p>
        </w:tc>
      </w:tr>
      <w:tr w:rsidR="00DB1427" w:rsidRPr="008011F9" w14:paraId="5AA1445B" w14:textId="77777777" w:rsidTr="00CF6F9F">
        <w:trPr>
          <w:trHeight w:val="243"/>
        </w:trPr>
        <w:tc>
          <w:tcPr>
            <w:tcW w:w="2882" w:type="dxa"/>
            <w:tcBorders>
              <w:top w:val="single" w:sz="24"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hideMark/>
          </w:tcPr>
          <w:p w14:paraId="667B6744" w14:textId="77777777" w:rsidR="00DB1427" w:rsidRPr="00B50E95" w:rsidRDefault="00DB1427" w:rsidP="00CF6F9F">
            <w:pPr>
              <w:spacing w:line="250" w:lineRule="auto"/>
              <w:rPr>
                <w:rFonts w:ascii="Calibri" w:eastAsia="Calibri" w:hAnsi="Calibri" w:cs="Calibri"/>
                <w:sz w:val="20"/>
                <w:lang w:eastAsia="en-US"/>
              </w:rPr>
            </w:pPr>
            <w:r w:rsidRPr="00B50E95">
              <w:rPr>
                <w:rFonts w:ascii="Calibri" w:eastAsia="Calibri" w:hAnsi="Calibri" w:cs="Calibri"/>
                <w:sz w:val="20"/>
                <w:lang w:eastAsia="en-US"/>
              </w:rPr>
              <w:t> </w:t>
            </w:r>
          </w:p>
        </w:tc>
        <w:tc>
          <w:tcPr>
            <w:tcW w:w="1555"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27359A55" w14:textId="77777777" w:rsidR="00DB1427" w:rsidRPr="00B50E95" w:rsidRDefault="00DB1427" w:rsidP="00CF6F9F">
            <w:pPr>
              <w:spacing w:line="250" w:lineRule="auto"/>
              <w:jc w:val="center"/>
              <w:rPr>
                <w:rFonts w:ascii="Calibri" w:eastAsia="Calibri" w:hAnsi="Calibri" w:cs="Calibri"/>
                <w:sz w:val="20"/>
                <w:lang w:eastAsia="en-US"/>
              </w:rPr>
            </w:pPr>
            <w:r w:rsidRPr="00B50E95">
              <w:rPr>
                <w:rFonts w:ascii="Calibri" w:eastAsia="Calibri" w:hAnsi="Calibri" w:cs="Calibri"/>
                <w:sz w:val="20"/>
                <w:lang w:eastAsia="en-US"/>
              </w:rPr>
              <w:t>Andel</w:t>
            </w:r>
          </w:p>
        </w:tc>
        <w:tc>
          <w:tcPr>
            <w:tcW w:w="1327"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4E6E87AB" w14:textId="77777777" w:rsidR="00DB1427" w:rsidRPr="00B50E95" w:rsidRDefault="00DB1427" w:rsidP="00CF6F9F">
            <w:pPr>
              <w:spacing w:line="250" w:lineRule="auto"/>
              <w:jc w:val="center"/>
              <w:rPr>
                <w:rFonts w:ascii="Calibri" w:eastAsia="Calibri" w:hAnsi="Calibri" w:cs="Calibri"/>
                <w:sz w:val="20"/>
                <w:lang w:eastAsia="en-US"/>
              </w:rPr>
            </w:pPr>
            <w:r w:rsidRPr="00B50E95">
              <w:rPr>
                <w:rFonts w:ascii="Calibri" w:eastAsia="Calibri" w:hAnsi="Calibri" w:cs="Calibri"/>
                <w:sz w:val="20"/>
                <w:lang w:eastAsia="en-US"/>
              </w:rPr>
              <w:t>M€</w:t>
            </w:r>
          </w:p>
        </w:tc>
        <w:tc>
          <w:tcPr>
            <w:tcW w:w="1824"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01578E55" w14:textId="77777777" w:rsidR="00DB1427" w:rsidRPr="00B50E95" w:rsidRDefault="00DB1427" w:rsidP="00CF6F9F">
            <w:pPr>
              <w:spacing w:line="250" w:lineRule="auto"/>
              <w:jc w:val="center"/>
              <w:rPr>
                <w:rFonts w:ascii="Calibri" w:eastAsia="Calibri" w:hAnsi="Calibri" w:cs="Calibri"/>
                <w:sz w:val="20"/>
                <w:lang w:eastAsia="en-US"/>
              </w:rPr>
            </w:pPr>
            <w:r w:rsidRPr="00B50E95">
              <w:rPr>
                <w:rFonts w:ascii="Calibri" w:eastAsia="Calibri" w:hAnsi="Calibri" w:cs="Calibri"/>
                <w:sz w:val="20"/>
                <w:lang w:eastAsia="en-US"/>
              </w:rPr>
              <w:t>Andel</w:t>
            </w:r>
          </w:p>
        </w:tc>
        <w:tc>
          <w:tcPr>
            <w:tcW w:w="1492"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16FBF2E0" w14:textId="77777777" w:rsidR="00DB1427" w:rsidRPr="00B50E95" w:rsidRDefault="00DB1427" w:rsidP="00CF6F9F">
            <w:pPr>
              <w:spacing w:line="250" w:lineRule="auto"/>
              <w:jc w:val="center"/>
              <w:rPr>
                <w:rFonts w:ascii="Calibri" w:eastAsia="Calibri" w:hAnsi="Calibri" w:cs="Calibri"/>
                <w:sz w:val="20"/>
                <w:lang w:eastAsia="en-US"/>
              </w:rPr>
            </w:pPr>
            <w:r w:rsidRPr="00B50E95">
              <w:rPr>
                <w:rFonts w:ascii="Calibri" w:eastAsia="Calibri" w:hAnsi="Calibri" w:cs="Calibri"/>
                <w:sz w:val="20"/>
                <w:lang w:eastAsia="en-US"/>
              </w:rPr>
              <w:t>M€</w:t>
            </w:r>
          </w:p>
        </w:tc>
      </w:tr>
      <w:tr w:rsidR="00DB1427" w:rsidRPr="008011F9" w14:paraId="73C8B1AF" w14:textId="77777777" w:rsidTr="00CF6F9F">
        <w:trPr>
          <w:trHeight w:val="243"/>
        </w:trPr>
        <w:tc>
          <w:tcPr>
            <w:tcW w:w="2882" w:type="dxa"/>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hideMark/>
          </w:tcPr>
          <w:p w14:paraId="77C83940" w14:textId="77777777" w:rsidR="00DB1427" w:rsidRPr="00B50E95" w:rsidRDefault="00DB1427" w:rsidP="00CF6F9F">
            <w:pPr>
              <w:spacing w:line="250" w:lineRule="auto"/>
              <w:rPr>
                <w:rFonts w:ascii="Calibri" w:eastAsia="Calibri" w:hAnsi="Calibri" w:cs="Calibri"/>
                <w:sz w:val="20"/>
                <w:lang w:eastAsia="en-US"/>
              </w:rPr>
            </w:pPr>
            <w:r w:rsidRPr="00B50E95">
              <w:rPr>
                <w:rFonts w:ascii="Calibri" w:eastAsia="Calibri" w:hAnsi="Calibri" w:cs="Calibri"/>
                <w:sz w:val="20"/>
                <w:lang w:eastAsia="en-US"/>
              </w:rPr>
              <w:t>UH-sektor</w:t>
            </w:r>
          </w:p>
        </w:tc>
        <w:tc>
          <w:tcPr>
            <w:tcW w:w="1555"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57493AD8" w14:textId="77777777" w:rsidR="00DB1427" w:rsidRPr="00B50E95" w:rsidRDefault="00DB1427" w:rsidP="00CF6F9F">
            <w:pPr>
              <w:spacing w:line="250" w:lineRule="auto"/>
              <w:jc w:val="center"/>
              <w:rPr>
                <w:rFonts w:ascii="Calibri" w:eastAsia="Calibri" w:hAnsi="Calibri" w:cs="Calibri"/>
                <w:sz w:val="20"/>
                <w:lang w:eastAsia="en-US"/>
              </w:rPr>
            </w:pPr>
            <w:r w:rsidRPr="00B50E95">
              <w:rPr>
                <w:rFonts w:ascii="Calibri" w:eastAsia="Calibri" w:hAnsi="Calibri" w:cs="Calibri"/>
                <w:sz w:val="20"/>
                <w:lang w:eastAsia="en-US"/>
              </w:rPr>
              <w:t>25%</w:t>
            </w:r>
          </w:p>
        </w:tc>
        <w:tc>
          <w:tcPr>
            <w:tcW w:w="1327"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2F634E35" w14:textId="77777777" w:rsidR="00DB1427" w:rsidRPr="00B50E95" w:rsidRDefault="00DB1427" w:rsidP="00CF6F9F">
            <w:pPr>
              <w:spacing w:line="250" w:lineRule="auto"/>
              <w:jc w:val="center"/>
              <w:rPr>
                <w:rFonts w:ascii="Calibri" w:eastAsia="Calibri" w:hAnsi="Calibri" w:cs="Calibri"/>
                <w:sz w:val="20"/>
                <w:lang w:eastAsia="en-US"/>
              </w:rPr>
            </w:pPr>
            <w:r w:rsidRPr="00B50E95">
              <w:rPr>
                <w:rFonts w:ascii="Calibri" w:eastAsia="Calibri" w:hAnsi="Calibri" w:cs="Calibri"/>
                <w:sz w:val="20"/>
                <w:lang w:eastAsia="en-US"/>
              </w:rPr>
              <w:t>189</w:t>
            </w:r>
          </w:p>
        </w:tc>
        <w:tc>
          <w:tcPr>
            <w:tcW w:w="1824"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0FBC03A6" w14:textId="77777777" w:rsidR="00DB1427" w:rsidRPr="00B50E95" w:rsidRDefault="00DB1427" w:rsidP="00CF6F9F">
            <w:pPr>
              <w:spacing w:line="250" w:lineRule="auto"/>
              <w:jc w:val="center"/>
              <w:rPr>
                <w:rFonts w:ascii="Calibri" w:eastAsia="Calibri" w:hAnsi="Calibri" w:cs="Calibri"/>
                <w:sz w:val="20"/>
                <w:lang w:eastAsia="en-US"/>
              </w:rPr>
            </w:pPr>
            <w:r w:rsidRPr="00B50E95">
              <w:rPr>
                <w:rFonts w:ascii="Calibri" w:eastAsia="Calibri" w:hAnsi="Calibri" w:cs="Calibri"/>
                <w:sz w:val="20"/>
                <w:lang w:eastAsia="en-US"/>
              </w:rPr>
              <w:t>36%</w:t>
            </w:r>
          </w:p>
        </w:tc>
        <w:tc>
          <w:tcPr>
            <w:tcW w:w="1492"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3AE4BA37" w14:textId="77777777" w:rsidR="00DB1427" w:rsidRPr="00B50E95" w:rsidRDefault="00DB1427" w:rsidP="00CF6F9F">
            <w:pPr>
              <w:spacing w:line="250" w:lineRule="auto"/>
              <w:jc w:val="center"/>
              <w:rPr>
                <w:rFonts w:ascii="Calibri" w:eastAsia="Calibri" w:hAnsi="Calibri" w:cs="Calibri"/>
                <w:sz w:val="20"/>
                <w:lang w:eastAsia="en-US"/>
              </w:rPr>
            </w:pPr>
            <w:r w:rsidRPr="00B50E95">
              <w:rPr>
                <w:rFonts w:ascii="Calibri" w:eastAsia="Calibri" w:hAnsi="Calibri" w:cs="Calibri"/>
                <w:sz w:val="20"/>
                <w:lang w:eastAsia="en-US"/>
              </w:rPr>
              <w:t>162</w:t>
            </w:r>
          </w:p>
        </w:tc>
      </w:tr>
      <w:tr w:rsidR="00DB1427" w:rsidRPr="008011F9" w14:paraId="0A369F70" w14:textId="77777777" w:rsidTr="00CF6F9F">
        <w:trPr>
          <w:trHeight w:val="243"/>
        </w:trPr>
        <w:tc>
          <w:tcPr>
            <w:tcW w:w="2882" w:type="dxa"/>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hideMark/>
          </w:tcPr>
          <w:p w14:paraId="75558161" w14:textId="77777777" w:rsidR="00DB1427" w:rsidRPr="00B50E95" w:rsidRDefault="00DB1427" w:rsidP="00CF6F9F">
            <w:pPr>
              <w:spacing w:line="250" w:lineRule="auto"/>
              <w:rPr>
                <w:rFonts w:ascii="Calibri" w:eastAsia="Calibri" w:hAnsi="Calibri" w:cs="Calibri"/>
                <w:sz w:val="20"/>
                <w:lang w:eastAsia="en-US"/>
              </w:rPr>
            </w:pPr>
            <w:r w:rsidRPr="00B50E95">
              <w:rPr>
                <w:rFonts w:ascii="Calibri" w:eastAsia="Calibri" w:hAnsi="Calibri" w:cs="Calibri"/>
                <w:sz w:val="20"/>
                <w:lang w:eastAsia="en-US"/>
              </w:rPr>
              <w:t>Næringslivet</w:t>
            </w:r>
          </w:p>
        </w:tc>
        <w:tc>
          <w:tcPr>
            <w:tcW w:w="1555"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6C515B59" w14:textId="77777777" w:rsidR="00DB1427" w:rsidRPr="00B50E95" w:rsidRDefault="00DB1427" w:rsidP="00CF6F9F">
            <w:pPr>
              <w:spacing w:line="250" w:lineRule="auto"/>
              <w:jc w:val="center"/>
              <w:rPr>
                <w:rFonts w:ascii="Calibri" w:eastAsia="Calibri" w:hAnsi="Calibri" w:cs="Calibri"/>
                <w:sz w:val="20"/>
                <w:lang w:eastAsia="en-US"/>
              </w:rPr>
            </w:pPr>
            <w:r w:rsidRPr="00B50E95">
              <w:rPr>
                <w:rFonts w:ascii="Calibri" w:eastAsia="Calibri" w:hAnsi="Calibri" w:cs="Calibri"/>
                <w:sz w:val="20"/>
                <w:lang w:eastAsia="en-US"/>
              </w:rPr>
              <w:t>26%</w:t>
            </w:r>
          </w:p>
        </w:tc>
        <w:tc>
          <w:tcPr>
            <w:tcW w:w="1327"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082A61F1" w14:textId="77777777" w:rsidR="00DB1427" w:rsidRPr="00B50E95" w:rsidRDefault="00DB1427" w:rsidP="00CF6F9F">
            <w:pPr>
              <w:spacing w:line="250" w:lineRule="auto"/>
              <w:jc w:val="center"/>
              <w:rPr>
                <w:rFonts w:ascii="Calibri" w:eastAsia="Calibri" w:hAnsi="Calibri" w:cs="Calibri"/>
                <w:sz w:val="20"/>
                <w:lang w:eastAsia="en-US"/>
              </w:rPr>
            </w:pPr>
            <w:r w:rsidRPr="00B50E95">
              <w:rPr>
                <w:rFonts w:ascii="Calibri" w:eastAsia="Calibri" w:hAnsi="Calibri" w:cs="Calibri"/>
                <w:sz w:val="20"/>
                <w:lang w:eastAsia="en-US"/>
              </w:rPr>
              <w:t>150</w:t>
            </w:r>
          </w:p>
        </w:tc>
        <w:tc>
          <w:tcPr>
            <w:tcW w:w="1824"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5CFC10B9" w14:textId="77777777" w:rsidR="00DB1427" w:rsidRPr="00B50E95" w:rsidRDefault="00DB1427" w:rsidP="00CF6F9F">
            <w:pPr>
              <w:spacing w:line="250" w:lineRule="auto"/>
              <w:jc w:val="center"/>
              <w:rPr>
                <w:rFonts w:ascii="Calibri" w:eastAsia="Calibri" w:hAnsi="Calibri" w:cs="Calibri"/>
                <w:sz w:val="20"/>
                <w:lang w:eastAsia="en-US"/>
              </w:rPr>
            </w:pPr>
            <w:r w:rsidRPr="00B50E95">
              <w:rPr>
                <w:rFonts w:ascii="Calibri" w:eastAsia="Calibri" w:hAnsi="Calibri" w:cs="Calibri"/>
                <w:sz w:val="20"/>
                <w:lang w:eastAsia="en-US"/>
              </w:rPr>
              <w:t>24%</w:t>
            </w:r>
          </w:p>
        </w:tc>
        <w:tc>
          <w:tcPr>
            <w:tcW w:w="1492"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4D1A6F8F" w14:textId="77777777" w:rsidR="00DB1427" w:rsidRPr="00B50E95" w:rsidRDefault="00DB1427" w:rsidP="00CF6F9F">
            <w:pPr>
              <w:spacing w:line="250" w:lineRule="auto"/>
              <w:jc w:val="center"/>
              <w:rPr>
                <w:rFonts w:ascii="Calibri" w:eastAsia="Calibri" w:hAnsi="Calibri" w:cs="Calibri"/>
                <w:sz w:val="20"/>
                <w:lang w:eastAsia="en-US"/>
              </w:rPr>
            </w:pPr>
            <w:r w:rsidRPr="00B50E95">
              <w:rPr>
                <w:rFonts w:ascii="Calibri" w:eastAsia="Calibri" w:hAnsi="Calibri" w:cs="Calibri"/>
                <w:sz w:val="20"/>
                <w:lang w:eastAsia="en-US"/>
              </w:rPr>
              <w:t>101</w:t>
            </w:r>
          </w:p>
        </w:tc>
      </w:tr>
      <w:tr w:rsidR="00DB1427" w:rsidRPr="008011F9" w14:paraId="3E311FC0" w14:textId="77777777" w:rsidTr="00CF6F9F">
        <w:trPr>
          <w:trHeight w:val="243"/>
        </w:trPr>
        <w:tc>
          <w:tcPr>
            <w:tcW w:w="2882" w:type="dxa"/>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hideMark/>
          </w:tcPr>
          <w:p w14:paraId="6C8F4109" w14:textId="77777777" w:rsidR="00DB1427" w:rsidRPr="00B50E95" w:rsidRDefault="00DB1427" w:rsidP="00CF6F9F">
            <w:pPr>
              <w:spacing w:line="250" w:lineRule="auto"/>
              <w:rPr>
                <w:rFonts w:ascii="Calibri" w:eastAsia="Calibri" w:hAnsi="Calibri" w:cs="Calibri"/>
                <w:sz w:val="20"/>
                <w:lang w:eastAsia="en-US"/>
              </w:rPr>
            </w:pPr>
            <w:r w:rsidRPr="00B50E95">
              <w:rPr>
                <w:rFonts w:ascii="Calibri" w:eastAsia="Calibri" w:hAnsi="Calibri" w:cs="Calibri"/>
                <w:sz w:val="20"/>
                <w:lang w:eastAsia="en-US"/>
              </w:rPr>
              <w:t>Instituttsektoren</w:t>
            </w:r>
          </w:p>
        </w:tc>
        <w:tc>
          <w:tcPr>
            <w:tcW w:w="1555"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4EBEDCB2" w14:textId="77777777" w:rsidR="00DB1427" w:rsidRPr="00B50E95" w:rsidRDefault="00DB1427" w:rsidP="00CF6F9F">
            <w:pPr>
              <w:spacing w:line="250" w:lineRule="auto"/>
              <w:jc w:val="center"/>
              <w:rPr>
                <w:rFonts w:ascii="Calibri" w:eastAsia="Calibri" w:hAnsi="Calibri" w:cs="Calibri"/>
                <w:sz w:val="20"/>
                <w:lang w:eastAsia="en-US"/>
              </w:rPr>
            </w:pPr>
            <w:r w:rsidRPr="00B50E95">
              <w:rPr>
                <w:rFonts w:ascii="Calibri" w:eastAsia="Calibri" w:hAnsi="Calibri" w:cs="Calibri"/>
                <w:sz w:val="20"/>
                <w:lang w:eastAsia="en-US"/>
              </w:rPr>
              <w:t>2%</w:t>
            </w:r>
          </w:p>
        </w:tc>
        <w:tc>
          <w:tcPr>
            <w:tcW w:w="1327"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0B257E32" w14:textId="77777777" w:rsidR="00DB1427" w:rsidRPr="00B50E95" w:rsidRDefault="00DB1427" w:rsidP="00CF6F9F">
            <w:pPr>
              <w:spacing w:line="250" w:lineRule="auto"/>
              <w:jc w:val="center"/>
              <w:rPr>
                <w:rFonts w:ascii="Calibri" w:eastAsia="Calibri" w:hAnsi="Calibri" w:cs="Calibri"/>
                <w:sz w:val="20"/>
                <w:lang w:eastAsia="en-US"/>
              </w:rPr>
            </w:pPr>
            <w:r w:rsidRPr="00B50E95">
              <w:rPr>
                <w:rFonts w:ascii="Calibri" w:eastAsia="Calibri" w:hAnsi="Calibri" w:cs="Calibri"/>
                <w:sz w:val="20"/>
                <w:lang w:eastAsia="en-US"/>
              </w:rPr>
              <w:t>9</w:t>
            </w:r>
          </w:p>
        </w:tc>
        <w:tc>
          <w:tcPr>
            <w:tcW w:w="1824"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3866FC5C" w14:textId="77777777" w:rsidR="00DB1427" w:rsidRPr="00B50E95" w:rsidRDefault="00DB1427" w:rsidP="00CF6F9F">
            <w:pPr>
              <w:spacing w:line="250" w:lineRule="auto"/>
              <w:jc w:val="center"/>
              <w:rPr>
                <w:rFonts w:ascii="Calibri" w:eastAsia="Calibri" w:hAnsi="Calibri" w:cs="Calibri"/>
                <w:sz w:val="20"/>
                <w:lang w:eastAsia="en-US"/>
              </w:rPr>
            </w:pPr>
            <w:r w:rsidRPr="00B50E95">
              <w:rPr>
                <w:rFonts w:ascii="Calibri" w:eastAsia="Calibri" w:hAnsi="Calibri" w:cs="Calibri"/>
                <w:sz w:val="20"/>
                <w:lang w:eastAsia="en-US"/>
              </w:rPr>
              <w:t>3%</w:t>
            </w:r>
          </w:p>
        </w:tc>
        <w:tc>
          <w:tcPr>
            <w:tcW w:w="1492"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61EC381A" w14:textId="77777777" w:rsidR="00DB1427" w:rsidRPr="00B50E95" w:rsidRDefault="00DB1427" w:rsidP="00CF6F9F">
            <w:pPr>
              <w:spacing w:line="250" w:lineRule="auto"/>
              <w:jc w:val="center"/>
              <w:rPr>
                <w:rFonts w:ascii="Calibri" w:eastAsia="Calibri" w:hAnsi="Calibri" w:cs="Calibri"/>
                <w:sz w:val="20"/>
                <w:lang w:eastAsia="en-US"/>
              </w:rPr>
            </w:pPr>
            <w:r w:rsidRPr="00B50E95">
              <w:rPr>
                <w:rFonts w:ascii="Calibri" w:eastAsia="Calibri" w:hAnsi="Calibri" w:cs="Calibri"/>
                <w:sz w:val="20"/>
                <w:lang w:eastAsia="en-US"/>
              </w:rPr>
              <w:t>12</w:t>
            </w:r>
          </w:p>
        </w:tc>
      </w:tr>
      <w:tr w:rsidR="00DB1427" w:rsidRPr="008011F9" w14:paraId="413DD00D" w14:textId="77777777" w:rsidTr="00CF6F9F">
        <w:trPr>
          <w:trHeight w:val="243"/>
        </w:trPr>
        <w:tc>
          <w:tcPr>
            <w:tcW w:w="2882" w:type="dxa"/>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hideMark/>
          </w:tcPr>
          <w:p w14:paraId="7D9BEE93" w14:textId="77777777" w:rsidR="00DB1427" w:rsidRPr="00B50E95" w:rsidRDefault="00DB1427" w:rsidP="00CF6F9F">
            <w:pPr>
              <w:spacing w:line="250" w:lineRule="auto"/>
              <w:rPr>
                <w:rFonts w:ascii="Calibri" w:eastAsia="Calibri" w:hAnsi="Calibri" w:cs="Calibri"/>
                <w:sz w:val="20"/>
                <w:lang w:eastAsia="en-US"/>
              </w:rPr>
            </w:pPr>
            <w:r w:rsidRPr="00B50E95">
              <w:rPr>
                <w:rFonts w:ascii="Calibri" w:eastAsia="Calibri" w:hAnsi="Calibri" w:cs="Calibri"/>
                <w:sz w:val="20"/>
                <w:lang w:eastAsia="en-US"/>
              </w:rPr>
              <w:t>Offentlig sektor</w:t>
            </w:r>
          </w:p>
        </w:tc>
        <w:tc>
          <w:tcPr>
            <w:tcW w:w="1555"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621C77D5" w14:textId="307DB16E" w:rsidR="00DB1427" w:rsidRPr="00B50E95" w:rsidRDefault="00DB1427" w:rsidP="00CF6F9F">
            <w:pPr>
              <w:spacing w:line="250" w:lineRule="auto"/>
              <w:jc w:val="center"/>
              <w:rPr>
                <w:rFonts w:ascii="Calibri" w:eastAsia="Calibri" w:hAnsi="Calibri" w:cs="Calibri"/>
                <w:sz w:val="20"/>
                <w:lang w:eastAsia="en-US"/>
              </w:rPr>
            </w:pPr>
          </w:p>
        </w:tc>
        <w:tc>
          <w:tcPr>
            <w:tcW w:w="1327"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792E1F16" w14:textId="610C98AF" w:rsidR="00DB1427" w:rsidRPr="00B50E95" w:rsidRDefault="00DB1427" w:rsidP="00CF6F9F">
            <w:pPr>
              <w:spacing w:line="250" w:lineRule="auto"/>
              <w:jc w:val="center"/>
              <w:rPr>
                <w:rFonts w:ascii="Calibri" w:eastAsia="Calibri" w:hAnsi="Calibri" w:cs="Calibri"/>
                <w:sz w:val="20"/>
                <w:lang w:eastAsia="en-US"/>
              </w:rPr>
            </w:pPr>
          </w:p>
        </w:tc>
        <w:tc>
          <w:tcPr>
            <w:tcW w:w="1824"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796B80BB" w14:textId="3B4A559B" w:rsidR="00DB1427" w:rsidRPr="00B50E95" w:rsidRDefault="00DB1427" w:rsidP="00CF6F9F">
            <w:pPr>
              <w:spacing w:line="250" w:lineRule="auto"/>
              <w:jc w:val="center"/>
              <w:rPr>
                <w:rFonts w:ascii="Calibri" w:eastAsia="Calibri" w:hAnsi="Calibri" w:cs="Calibri"/>
                <w:sz w:val="20"/>
                <w:lang w:eastAsia="en-US"/>
              </w:rPr>
            </w:pPr>
          </w:p>
        </w:tc>
        <w:tc>
          <w:tcPr>
            <w:tcW w:w="1492"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2C367BF2" w14:textId="2DC2E198" w:rsidR="00DB1427" w:rsidRPr="00B50E95" w:rsidRDefault="00DB1427" w:rsidP="00CF6F9F">
            <w:pPr>
              <w:spacing w:line="250" w:lineRule="auto"/>
              <w:jc w:val="center"/>
              <w:rPr>
                <w:rFonts w:ascii="Calibri" w:eastAsia="Calibri" w:hAnsi="Calibri" w:cs="Calibri"/>
                <w:sz w:val="20"/>
                <w:lang w:eastAsia="en-US"/>
              </w:rPr>
            </w:pPr>
          </w:p>
        </w:tc>
      </w:tr>
      <w:tr w:rsidR="00DB1427" w:rsidRPr="008011F9" w14:paraId="185B2E2B" w14:textId="77777777" w:rsidTr="00CF6F9F">
        <w:trPr>
          <w:trHeight w:val="243"/>
        </w:trPr>
        <w:tc>
          <w:tcPr>
            <w:tcW w:w="2882" w:type="dxa"/>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hideMark/>
          </w:tcPr>
          <w:p w14:paraId="7B635417" w14:textId="77777777" w:rsidR="00DB1427" w:rsidRPr="00B50E95" w:rsidRDefault="00DB1427" w:rsidP="00CF6F9F">
            <w:pPr>
              <w:spacing w:line="250" w:lineRule="auto"/>
              <w:rPr>
                <w:rFonts w:ascii="Calibri" w:eastAsia="Calibri" w:hAnsi="Calibri" w:cs="Calibri"/>
                <w:sz w:val="20"/>
                <w:lang w:eastAsia="en-US"/>
              </w:rPr>
            </w:pPr>
            <w:r w:rsidRPr="00B50E95">
              <w:rPr>
                <w:rFonts w:ascii="Calibri" w:eastAsia="Calibri" w:hAnsi="Calibri" w:cs="Calibri"/>
                <w:sz w:val="20"/>
                <w:lang w:eastAsia="en-US"/>
              </w:rPr>
              <w:t>Andre</w:t>
            </w:r>
          </w:p>
        </w:tc>
        <w:tc>
          <w:tcPr>
            <w:tcW w:w="1555"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2C9E009A" w14:textId="77777777" w:rsidR="00DB1427" w:rsidRPr="00B50E95" w:rsidRDefault="00DB1427" w:rsidP="00CF6F9F">
            <w:pPr>
              <w:spacing w:line="250" w:lineRule="auto"/>
              <w:jc w:val="center"/>
              <w:rPr>
                <w:rFonts w:ascii="Calibri" w:eastAsia="Calibri" w:hAnsi="Calibri" w:cs="Calibri"/>
                <w:sz w:val="20"/>
                <w:lang w:eastAsia="en-US"/>
              </w:rPr>
            </w:pPr>
            <w:r w:rsidRPr="00B50E95">
              <w:rPr>
                <w:rFonts w:ascii="Calibri" w:eastAsia="Calibri" w:hAnsi="Calibri" w:cs="Calibri"/>
                <w:sz w:val="20"/>
                <w:lang w:eastAsia="en-US"/>
              </w:rPr>
              <w:t>4%</w:t>
            </w:r>
          </w:p>
        </w:tc>
        <w:tc>
          <w:tcPr>
            <w:tcW w:w="1327"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4489CC5E" w14:textId="77777777" w:rsidR="00DB1427" w:rsidRPr="00B50E95" w:rsidRDefault="00DB1427" w:rsidP="00CF6F9F">
            <w:pPr>
              <w:spacing w:line="250" w:lineRule="auto"/>
              <w:jc w:val="center"/>
              <w:rPr>
                <w:rFonts w:ascii="Calibri" w:eastAsia="Calibri" w:hAnsi="Calibri" w:cs="Calibri"/>
                <w:sz w:val="20"/>
                <w:lang w:eastAsia="en-US"/>
              </w:rPr>
            </w:pPr>
            <w:r w:rsidRPr="00B50E95">
              <w:rPr>
                <w:rFonts w:ascii="Calibri" w:eastAsia="Calibri" w:hAnsi="Calibri" w:cs="Calibri"/>
                <w:sz w:val="20"/>
                <w:lang w:eastAsia="en-US"/>
              </w:rPr>
              <w:t>5</w:t>
            </w:r>
          </w:p>
        </w:tc>
        <w:tc>
          <w:tcPr>
            <w:tcW w:w="1824"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7572035E" w14:textId="77777777" w:rsidR="00DB1427" w:rsidRPr="00B50E95" w:rsidRDefault="00DB1427" w:rsidP="00CF6F9F">
            <w:pPr>
              <w:spacing w:line="250" w:lineRule="auto"/>
              <w:jc w:val="center"/>
              <w:rPr>
                <w:rFonts w:ascii="Calibri" w:eastAsia="Calibri" w:hAnsi="Calibri" w:cs="Calibri"/>
                <w:sz w:val="20"/>
                <w:lang w:eastAsia="en-US"/>
              </w:rPr>
            </w:pPr>
            <w:r w:rsidRPr="00B50E95">
              <w:rPr>
                <w:rFonts w:ascii="Calibri" w:eastAsia="Calibri" w:hAnsi="Calibri" w:cs="Calibri"/>
                <w:sz w:val="20"/>
                <w:lang w:eastAsia="en-US"/>
              </w:rPr>
              <w:t>2%</w:t>
            </w:r>
          </w:p>
        </w:tc>
        <w:tc>
          <w:tcPr>
            <w:tcW w:w="1492"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31F82975" w14:textId="77777777" w:rsidR="00DB1427" w:rsidRPr="00B50E95" w:rsidRDefault="00DB1427" w:rsidP="00CF6F9F">
            <w:pPr>
              <w:spacing w:line="250" w:lineRule="auto"/>
              <w:jc w:val="center"/>
              <w:rPr>
                <w:rFonts w:ascii="Calibri" w:eastAsia="Calibri" w:hAnsi="Calibri" w:cs="Calibri"/>
                <w:sz w:val="20"/>
                <w:lang w:eastAsia="en-US"/>
              </w:rPr>
            </w:pPr>
            <w:r w:rsidRPr="00B50E95">
              <w:rPr>
                <w:rFonts w:ascii="Calibri" w:eastAsia="Calibri" w:hAnsi="Calibri" w:cs="Calibri"/>
                <w:sz w:val="20"/>
                <w:lang w:eastAsia="en-US"/>
              </w:rPr>
              <w:t>1</w:t>
            </w:r>
          </w:p>
        </w:tc>
      </w:tr>
      <w:tr w:rsidR="00DB1427" w:rsidRPr="008011F9" w14:paraId="5F7C9C25" w14:textId="77777777" w:rsidTr="00CF6F9F">
        <w:trPr>
          <w:trHeight w:val="243"/>
        </w:trPr>
        <w:tc>
          <w:tcPr>
            <w:tcW w:w="2882" w:type="dxa"/>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hideMark/>
          </w:tcPr>
          <w:p w14:paraId="7D06F817" w14:textId="77777777" w:rsidR="00DB1427" w:rsidRPr="00B50E95" w:rsidRDefault="00DB1427" w:rsidP="00CF6F9F">
            <w:pPr>
              <w:spacing w:line="250" w:lineRule="auto"/>
              <w:rPr>
                <w:rFonts w:ascii="Calibri" w:eastAsia="Calibri" w:hAnsi="Calibri" w:cs="Calibri"/>
                <w:sz w:val="20"/>
                <w:lang w:eastAsia="en-US"/>
              </w:rPr>
            </w:pPr>
            <w:r w:rsidRPr="00B50E95">
              <w:rPr>
                <w:rFonts w:ascii="Calibri" w:eastAsia="Calibri" w:hAnsi="Calibri" w:cs="Calibri"/>
                <w:sz w:val="20"/>
                <w:lang w:eastAsia="en-US"/>
              </w:rPr>
              <w:t>Totalt for Norge</w:t>
            </w:r>
          </w:p>
        </w:tc>
        <w:tc>
          <w:tcPr>
            <w:tcW w:w="1555"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0F688DB5" w14:textId="77777777" w:rsidR="00DB1427" w:rsidRPr="00B50E95" w:rsidRDefault="00DB1427" w:rsidP="00CF6F9F">
            <w:pPr>
              <w:spacing w:line="250" w:lineRule="auto"/>
              <w:jc w:val="center"/>
              <w:rPr>
                <w:rFonts w:ascii="Calibri" w:eastAsia="Calibri" w:hAnsi="Calibri" w:cs="Calibri"/>
                <w:sz w:val="20"/>
                <w:lang w:eastAsia="en-US"/>
              </w:rPr>
            </w:pPr>
            <w:r w:rsidRPr="00B50E95">
              <w:rPr>
                <w:rFonts w:ascii="Calibri" w:eastAsia="Calibri" w:hAnsi="Calibri" w:cs="Calibri"/>
                <w:sz w:val="20"/>
                <w:lang w:eastAsia="en-US"/>
              </w:rPr>
              <w:t>20%</w:t>
            </w:r>
          </w:p>
        </w:tc>
        <w:tc>
          <w:tcPr>
            <w:tcW w:w="1327"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39111C44" w14:textId="77777777" w:rsidR="00DB1427" w:rsidRPr="00B50E95" w:rsidRDefault="00DB1427" w:rsidP="00CF6F9F">
            <w:pPr>
              <w:spacing w:line="250" w:lineRule="auto"/>
              <w:jc w:val="center"/>
              <w:rPr>
                <w:rFonts w:ascii="Calibri" w:eastAsia="Calibri" w:hAnsi="Calibri" w:cs="Calibri"/>
                <w:sz w:val="20"/>
                <w:lang w:eastAsia="en-US"/>
              </w:rPr>
            </w:pPr>
            <w:r w:rsidRPr="00B50E95">
              <w:rPr>
                <w:rFonts w:ascii="Calibri" w:eastAsia="Calibri" w:hAnsi="Calibri" w:cs="Calibri"/>
                <w:sz w:val="20"/>
                <w:lang w:eastAsia="en-US"/>
              </w:rPr>
              <w:t>353</w:t>
            </w:r>
          </w:p>
        </w:tc>
        <w:tc>
          <w:tcPr>
            <w:tcW w:w="1824"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6076296E" w14:textId="77777777" w:rsidR="00DB1427" w:rsidRPr="00B50E95" w:rsidRDefault="00DB1427" w:rsidP="00CF6F9F">
            <w:pPr>
              <w:spacing w:line="250" w:lineRule="auto"/>
              <w:jc w:val="center"/>
              <w:rPr>
                <w:rFonts w:ascii="Calibri" w:eastAsia="Calibri" w:hAnsi="Calibri" w:cs="Calibri"/>
                <w:sz w:val="20"/>
                <w:lang w:eastAsia="en-US"/>
              </w:rPr>
            </w:pPr>
            <w:r w:rsidRPr="00B50E95">
              <w:rPr>
                <w:rFonts w:ascii="Calibri" w:eastAsia="Calibri" w:hAnsi="Calibri" w:cs="Calibri"/>
                <w:sz w:val="20"/>
                <w:lang w:eastAsia="en-US"/>
              </w:rPr>
              <w:t>21%</w:t>
            </w:r>
          </w:p>
        </w:tc>
        <w:tc>
          <w:tcPr>
            <w:tcW w:w="1492"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30203ACD" w14:textId="77777777" w:rsidR="00DB1427" w:rsidRPr="00B50E95" w:rsidRDefault="00DB1427" w:rsidP="00CF6F9F">
            <w:pPr>
              <w:spacing w:line="250" w:lineRule="auto"/>
              <w:jc w:val="center"/>
              <w:rPr>
                <w:rFonts w:ascii="Calibri" w:eastAsia="Calibri" w:hAnsi="Calibri" w:cs="Calibri"/>
                <w:sz w:val="20"/>
                <w:lang w:eastAsia="en-US"/>
              </w:rPr>
            </w:pPr>
            <w:r w:rsidRPr="00B50E95">
              <w:rPr>
                <w:rFonts w:ascii="Calibri" w:eastAsia="Calibri" w:hAnsi="Calibri" w:cs="Calibri"/>
                <w:sz w:val="20"/>
                <w:lang w:eastAsia="en-US"/>
              </w:rPr>
              <w:t>275</w:t>
            </w:r>
          </w:p>
        </w:tc>
      </w:tr>
    </w:tbl>
    <w:p w14:paraId="6FA6A271" w14:textId="68167A22" w:rsidR="000B0378" w:rsidRDefault="000B0378" w:rsidP="004A4D46">
      <w:pPr>
        <w:spacing w:line="250" w:lineRule="auto"/>
        <w:rPr>
          <w:rFonts w:ascii="Calibri" w:eastAsia="Calibri" w:hAnsi="Calibri" w:cs="Calibri"/>
          <w:sz w:val="22"/>
          <w:szCs w:val="22"/>
          <w:lang w:eastAsia="en-US"/>
        </w:rPr>
      </w:pPr>
    </w:p>
    <w:p w14:paraId="56A4E660" w14:textId="5A01888D" w:rsidR="002D4FC5" w:rsidRPr="000303CC" w:rsidRDefault="00A56877" w:rsidP="00A56877">
      <w:pPr>
        <w:spacing w:line="250" w:lineRule="auto"/>
        <w:rPr>
          <w:rFonts w:ascii="Calibri" w:eastAsia="Calibri" w:hAnsi="Calibri" w:cs="Calibri"/>
          <w:sz w:val="22"/>
          <w:szCs w:val="22"/>
          <w:lang w:eastAsia="en-US"/>
        </w:rPr>
      </w:pPr>
      <w:r>
        <w:rPr>
          <w:rFonts w:ascii="Calibri" w:eastAsia="Calibri" w:hAnsi="Calibri" w:cs="Calibri"/>
          <w:sz w:val="22"/>
          <w:szCs w:val="22"/>
          <w:lang w:eastAsia="en-US"/>
        </w:rPr>
        <w:t>Tallene over (e-corda des 2020) viser at s</w:t>
      </w:r>
      <w:r w:rsidRPr="00A56877">
        <w:rPr>
          <w:rFonts w:ascii="Calibri" w:eastAsia="Calibri" w:hAnsi="Calibri" w:cs="Calibri"/>
          <w:sz w:val="22"/>
          <w:szCs w:val="22"/>
          <w:lang w:eastAsia="en-US"/>
        </w:rPr>
        <w:t>amarbeidsprosjekter gir større merverdi i form av økonomisk retur til næringslivet</w:t>
      </w:r>
      <w:r w:rsidR="002D4FC5">
        <w:rPr>
          <w:rFonts w:ascii="Calibri" w:eastAsia="Calibri" w:hAnsi="Calibri" w:cs="Calibri"/>
          <w:sz w:val="22"/>
          <w:szCs w:val="22"/>
          <w:lang w:eastAsia="en-US"/>
        </w:rPr>
        <w:t xml:space="preserve">. </w:t>
      </w:r>
      <w:r w:rsidR="002D4FC5" w:rsidRPr="002D4FC5">
        <w:rPr>
          <w:rFonts w:ascii="Calibri" w:eastAsia="Calibri" w:hAnsi="Calibri" w:cs="Calibri"/>
          <w:sz w:val="22"/>
          <w:szCs w:val="22"/>
          <w:lang w:eastAsia="en-US"/>
        </w:rPr>
        <w:t xml:space="preserve">Pr des 2020 er returen fra H2020 13,6 </w:t>
      </w:r>
      <w:proofErr w:type="spellStart"/>
      <w:r w:rsidR="002D4FC5" w:rsidRPr="002D4FC5">
        <w:rPr>
          <w:rFonts w:ascii="Calibri" w:eastAsia="Calibri" w:hAnsi="Calibri" w:cs="Calibri"/>
          <w:sz w:val="22"/>
          <w:szCs w:val="22"/>
          <w:lang w:eastAsia="en-US"/>
        </w:rPr>
        <w:t>mrd</w:t>
      </w:r>
      <w:proofErr w:type="spellEnd"/>
      <w:r w:rsidR="002D4FC5" w:rsidRPr="002D4FC5">
        <w:rPr>
          <w:rFonts w:ascii="Calibri" w:eastAsia="Calibri" w:hAnsi="Calibri" w:cs="Calibri"/>
          <w:sz w:val="22"/>
          <w:szCs w:val="22"/>
          <w:lang w:eastAsia="en-US"/>
        </w:rPr>
        <w:t xml:space="preserve"> kr</w:t>
      </w:r>
      <w:r w:rsidR="000245B5">
        <w:rPr>
          <w:rFonts w:ascii="Calibri" w:eastAsia="Calibri" w:hAnsi="Calibri" w:cs="Calibri"/>
          <w:sz w:val="22"/>
          <w:szCs w:val="22"/>
          <w:lang w:eastAsia="en-US"/>
        </w:rPr>
        <w:t xml:space="preserve"> i </w:t>
      </w:r>
      <w:proofErr w:type="spellStart"/>
      <w:r w:rsidR="000245B5">
        <w:rPr>
          <w:rFonts w:ascii="Calibri" w:eastAsia="Calibri" w:hAnsi="Calibri" w:cs="Calibri"/>
          <w:sz w:val="22"/>
          <w:szCs w:val="22"/>
          <w:lang w:eastAsia="en-US"/>
        </w:rPr>
        <w:t>nærlingslivsprosjekter</w:t>
      </w:r>
      <w:proofErr w:type="spellEnd"/>
      <w:r w:rsidR="002D4FC5" w:rsidRPr="002D4FC5">
        <w:rPr>
          <w:rFonts w:ascii="Calibri" w:eastAsia="Calibri" w:hAnsi="Calibri" w:cs="Calibri"/>
          <w:sz w:val="22"/>
          <w:szCs w:val="22"/>
          <w:lang w:eastAsia="en-US"/>
        </w:rPr>
        <w:t xml:space="preserve">, men </w:t>
      </w:r>
      <w:proofErr w:type="spellStart"/>
      <w:r w:rsidR="002D4FC5" w:rsidRPr="002D4FC5">
        <w:rPr>
          <w:rFonts w:ascii="Calibri" w:eastAsia="Calibri" w:hAnsi="Calibri" w:cs="Calibri"/>
          <w:sz w:val="22"/>
          <w:szCs w:val="22"/>
          <w:lang w:eastAsia="en-US"/>
        </w:rPr>
        <w:t>pga</w:t>
      </w:r>
      <w:proofErr w:type="spellEnd"/>
      <w:r w:rsidR="002D4FC5" w:rsidRPr="002D4FC5">
        <w:rPr>
          <w:rFonts w:ascii="Calibri" w:eastAsia="Calibri" w:hAnsi="Calibri" w:cs="Calibri"/>
          <w:sz w:val="22"/>
          <w:szCs w:val="22"/>
          <w:lang w:eastAsia="en-US"/>
        </w:rPr>
        <w:t xml:space="preserve"> samarbeidsprosjekter gir det </w:t>
      </w:r>
      <w:r w:rsidR="002D4FC5" w:rsidRPr="002D4FC5">
        <w:rPr>
          <w:rFonts w:ascii="Calibri" w:eastAsia="Calibri" w:hAnsi="Calibri" w:cs="Calibri"/>
          <w:sz w:val="22"/>
          <w:szCs w:val="22"/>
          <w:u w:val="single"/>
          <w:lang w:eastAsia="en-US"/>
        </w:rPr>
        <w:t xml:space="preserve">tilgang til forskning til en verdi av 93 </w:t>
      </w:r>
      <w:proofErr w:type="spellStart"/>
      <w:r w:rsidR="002D4FC5" w:rsidRPr="002D4FC5">
        <w:rPr>
          <w:rFonts w:ascii="Calibri" w:eastAsia="Calibri" w:hAnsi="Calibri" w:cs="Calibri"/>
          <w:sz w:val="22"/>
          <w:szCs w:val="22"/>
          <w:u w:val="single"/>
          <w:lang w:eastAsia="en-US"/>
        </w:rPr>
        <w:t>mrd</w:t>
      </w:r>
      <w:proofErr w:type="spellEnd"/>
      <w:r w:rsidR="002D4FC5" w:rsidRPr="002D4FC5">
        <w:rPr>
          <w:rFonts w:ascii="Calibri" w:eastAsia="Calibri" w:hAnsi="Calibri" w:cs="Calibri"/>
          <w:sz w:val="22"/>
          <w:szCs w:val="22"/>
          <w:u w:val="single"/>
          <w:lang w:eastAsia="en-US"/>
        </w:rPr>
        <w:t xml:space="preserve"> kr.</w:t>
      </w:r>
      <w:r w:rsidR="000303CC">
        <w:rPr>
          <w:rFonts w:ascii="Calibri" w:eastAsia="Calibri" w:hAnsi="Calibri" w:cs="Calibri"/>
          <w:sz w:val="22"/>
          <w:szCs w:val="22"/>
          <w:u w:val="single"/>
          <w:lang w:eastAsia="en-US"/>
        </w:rPr>
        <w:t xml:space="preserve"> </w:t>
      </w:r>
    </w:p>
    <w:p w14:paraId="3A2AFB97" w14:textId="77777777" w:rsidR="00A56877" w:rsidRDefault="00A56877" w:rsidP="00A56877">
      <w:pPr>
        <w:spacing w:line="250" w:lineRule="auto"/>
        <w:rPr>
          <w:rFonts w:ascii="Calibri" w:eastAsia="Calibri" w:hAnsi="Calibri" w:cs="Calibri"/>
          <w:sz w:val="22"/>
          <w:szCs w:val="22"/>
          <w:lang w:eastAsia="en-US"/>
        </w:rPr>
      </w:pPr>
    </w:p>
    <w:p w14:paraId="05F5A516" w14:textId="32D41AB0" w:rsidR="004366A8" w:rsidRDefault="004366A8" w:rsidP="004366A8">
      <w:pPr>
        <w:spacing w:line="250" w:lineRule="auto"/>
        <w:rPr>
          <w:rFonts w:ascii="Calibri" w:eastAsia="Calibri" w:hAnsi="Calibri" w:cs="Calibri"/>
          <w:sz w:val="22"/>
          <w:szCs w:val="22"/>
          <w:lang w:eastAsia="en-US"/>
        </w:rPr>
      </w:pPr>
      <w:r>
        <w:rPr>
          <w:rFonts w:ascii="Calibri" w:eastAsia="Calibri" w:hAnsi="Calibri" w:cs="Calibri"/>
          <w:sz w:val="22"/>
          <w:szCs w:val="22"/>
          <w:lang w:eastAsia="en-US"/>
        </w:rPr>
        <w:t>Samarbeidsprosjekter gir</w:t>
      </w:r>
      <w:r w:rsidRPr="000C2A9D">
        <w:rPr>
          <w:rFonts w:ascii="Calibri" w:eastAsia="Calibri" w:hAnsi="Calibri" w:cs="Calibri"/>
          <w:sz w:val="22"/>
          <w:szCs w:val="22"/>
          <w:lang w:eastAsia="en-US"/>
        </w:rPr>
        <w:t xml:space="preserve"> </w:t>
      </w:r>
      <w:r>
        <w:rPr>
          <w:rFonts w:ascii="Calibri" w:eastAsia="Calibri" w:hAnsi="Calibri" w:cs="Calibri"/>
          <w:sz w:val="22"/>
          <w:szCs w:val="22"/>
          <w:lang w:eastAsia="en-US"/>
        </w:rPr>
        <w:t xml:space="preserve">dermed </w:t>
      </w:r>
      <w:r w:rsidRPr="000C2A9D">
        <w:rPr>
          <w:rFonts w:ascii="Calibri" w:eastAsia="Calibri" w:hAnsi="Calibri" w:cs="Calibri"/>
          <w:sz w:val="22"/>
          <w:szCs w:val="22"/>
          <w:lang w:eastAsia="en-US"/>
        </w:rPr>
        <w:t xml:space="preserve">tilgang til forskning av </w:t>
      </w:r>
      <w:r w:rsidR="004B0620">
        <w:rPr>
          <w:rFonts w:ascii="Calibri" w:eastAsia="Calibri" w:hAnsi="Calibri" w:cs="Calibri"/>
          <w:sz w:val="22"/>
          <w:szCs w:val="22"/>
          <w:lang w:eastAsia="en-US"/>
        </w:rPr>
        <w:t>mangedoblet</w:t>
      </w:r>
      <w:r w:rsidRPr="000C2A9D">
        <w:rPr>
          <w:rFonts w:ascii="Calibri" w:eastAsia="Calibri" w:hAnsi="Calibri" w:cs="Calibri"/>
          <w:sz w:val="22"/>
          <w:szCs w:val="22"/>
          <w:lang w:eastAsia="en-US"/>
        </w:rPr>
        <w:t xml:space="preserve"> verdi enn egen tildeling tilsier og samfunnseffekt av forskningen</w:t>
      </w:r>
      <w:r>
        <w:rPr>
          <w:rFonts w:ascii="Calibri" w:eastAsia="Calibri" w:hAnsi="Calibri" w:cs="Calibri"/>
          <w:sz w:val="22"/>
          <w:szCs w:val="22"/>
          <w:lang w:eastAsia="en-US"/>
        </w:rPr>
        <w:t xml:space="preserve"> er </w:t>
      </w:r>
      <w:r w:rsidR="004B0620">
        <w:rPr>
          <w:rFonts w:ascii="Calibri" w:eastAsia="Calibri" w:hAnsi="Calibri" w:cs="Calibri"/>
          <w:sz w:val="22"/>
          <w:szCs w:val="22"/>
          <w:lang w:eastAsia="en-US"/>
        </w:rPr>
        <w:t>vesentlig større enn i monokontraktprosjekter</w:t>
      </w:r>
      <w:r>
        <w:rPr>
          <w:rFonts w:ascii="Calibri" w:eastAsia="Calibri" w:hAnsi="Calibri" w:cs="Calibri"/>
          <w:sz w:val="22"/>
          <w:szCs w:val="22"/>
          <w:lang w:eastAsia="en-US"/>
        </w:rPr>
        <w:t>.</w:t>
      </w:r>
    </w:p>
    <w:p w14:paraId="72AEB153" w14:textId="77777777" w:rsidR="00CF6F9F" w:rsidRDefault="00CF6F9F" w:rsidP="004366A8">
      <w:pPr>
        <w:spacing w:line="250" w:lineRule="auto"/>
        <w:rPr>
          <w:rFonts w:ascii="Calibri" w:eastAsia="Calibri" w:hAnsi="Calibri" w:cs="Calibri"/>
          <w:sz w:val="22"/>
          <w:szCs w:val="22"/>
          <w:lang w:eastAsia="en-US"/>
        </w:rPr>
      </w:pPr>
    </w:p>
    <w:p w14:paraId="438EA7E3" w14:textId="1C9377DA" w:rsidR="00721F3A" w:rsidRDefault="004B0620" w:rsidP="00A56877">
      <w:pPr>
        <w:spacing w:line="250" w:lineRule="auto"/>
        <w:rPr>
          <w:rFonts w:ascii="Calibri" w:eastAsia="Calibri" w:hAnsi="Calibri" w:cs="Calibri"/>
          <w:sz w:val="22"/>
          <w:szCs w:val="22"/>
          <w:lang w:eastAsia="en-US"/>
        </w:rPr>
      </w:pPr>
      <w:r>
        <w:rPr>
          <w:rFonts w:ascii="Calibri" w:eastAsia="Calibri" w:hAnsi="Calibri" w:cs="Calibri"/>
          <w:sz w:val="22"/>
          <w:szCs w:val="22"/>
          <w:lang w:eastAsia="en-US"/>
        </w:rPr>
        <w:t xml:space="preserve">Norge bør derfor </w:t>
      </w:r>
      <w:r w:rsidR="00A56877" w:rsidRPr="00A56877">
        <w:rPr>
          <w:rFonts w:ascii="Calibri" w:eastAsia="Calibri" w:hAnsi="Calibri" w:cs="Calibri"/>
          <w:sz w:val="22"/>
          <w:szCs w:val="22"/>
          <w:lang w:eastAsia="en-US"/>
        </w:rPr>
        <w:t xml:space="preserve">forsterke insentiver for deltagelse i samarbeidsprosjekter </w:t>
      </w:r>
      <w:r w:rsidR="0096217F">
        <w:rPr>
          <w:rFonts w:ascii="Calibri" w:eastAsia="Calibri" w:hAnsi="Calibri" w:cs="Calibri"/>
          <w:sz w:val="22"/>
          <w:szCs w:val="22"/>
          <w:lang w:eastAsia="en-US"/>
        </w:rPr>
        <w:t>som</w:t>
      </w:r>
      <w:r w:rsidR="00A56877" w:rsidRPr="00A56877">
        <w:rPr>
          <w:rFonts w:ascii="Calibri" w:eastAsia="Calibri" w:hAnsi="Calibri" w:cs="Calibri"/>
          <w:sz w:val="22"/>
          <w:szCs w:val="22"/>
          <w:lang w:eastAsia="en-US"/>
        </w:rPr>
        <w:t xml:space="preserve"> bygger samarbeidsrelasjoner, nettverk og kapasitet nasjonalt og i Europa, gir tilgang til forskning av vesentlig større verdi enn selve returen til Norge</w:t>
      </w:r>
      <w:r w:rsidR="0096217F">
        <w:rPr>
          <w:rFonts w:ascii="Calibri" w:eastAsia="Calibri" w:hAnsi="Calibri" w:cs="Calibri"/>
          <w:sz w:val="22"/>
          <w:szCs w:val="22"/>
          <w:lang w:eastAsia="en-US"/>
        </w:rPr>
        <w:t xml:space="preserve"> og gir </w:t>
      </w:r>
      <w:r w:rsidR="00A56877" w:rsidRPr="00A56877">
        <w:rPr>
          <w:rFonts w:ascii="Calibri" w:eastAsia="Calibri" w:hAnsi="Calibri" w:cs="Calibri"/>
          <w:sz w:val="22"/>
          <w:szCs w:val="22"/>
          <w:lang w:eastAsia="en-US"/>
        </w:rPr>
        <w:t>stor merverdi</w:t>
      </w:r>
      <w:r w:rsidR="0096217F">
        <w:rPr>
          <w:rFonts w:ascii="Calibri" w:eastAsia="Calibri" w:hAnsi="Calibri" w:cs="Calibri"/>
          <w:sz w:val="22"/>
          <w:szCs w:val="22"/>
          <w:lang w:eastAsia="en-US"/>
        </w:rPr>
        <w:t xml:space="preserve"> i form av samfunnseffekt</w:t>
      </w:r>
      <w:r w:rsidR="00A56877" w:rsidRPr="00A56877">
        <w:rPr>
          <w:rFonts w:ascii="Calibri" w:eastAsia="Calibri" w:hAnsi="Calibri" w:cs="Calibri"/>
          <w:sz w:val="22"/>
          <w:szCs w:val="22"/>
          <w:lang w:eastAsia="en-US"/>
        </w:rPr>
        <w:t xml:space="preserve"> i Norge og i Europa. </w:t>
      </w:r>
      <w:r w:rsidR="00C26125" w:rsidRPr="00C26125">
        <w:rPr>
          <w:rFonts w:ascii="Calibri" w:eastAsia="Calibri" w:hAnsi="Calibri" w:cs="Calibri"/>
          <w:sz w:val="22"/>
          <w:szCs w:val="22"/>
          <w:lang w:eastAsia="en-US"/>
        </w:rPr>
        <w:t xml:space="preserve">Samarbeidsprosjekter bidrar til kunnskapsformidling og bedre utnyttelse av prosjektresultater, og dermed stor samfunnseffekt av investeringene. </w:t>
      </w:r>
      <w:r w:rsidR="001056EF">
        <w:rPr>
          <w:rFonts w:ascii="Calibri" w:eastAsia="Calibri" w:hAnsi="Calibri" w:cs="Calibri"/>
          <w:sz w:val="22"/>
          <w:szCs w:val="22"/>
          <w:lang w:eastAsia="en-US"/>
        </w:rPr>
        <w:t>F</w:t>
      </w:r>
      <w:r w:rsidR="00A56877" w:rsidRPr="00A56877">
        <w:rPr>
          <w:rFonts w:ascii="Calibri" w:eastAsia="Calibri" w:hAnsi="Calibri" w:cs="Calibri"/>
          <w:sz w:val="22"/>
          <w:szCs w:val="22"/>
          <w:lang w:eastAsia="en-US"/>
        </w:rPr>
        <w:t xml:space="preserve">orskningsmiljøer som tar en rolle i utviklingen av partnerskap og ivaretar Norges interesser i HEU </w:t>
      </w:r>
      <w:r w:rsidR="001056EF">
        <w:rPr>
          <w:rFonts w:ascii="Calibri" w:eastAsia="Calibri" w:hAnsi="Calibri" w:cs="Calibri"/>
          <w:sz w:val="22"/>
          <w:szCs w:val="22"/>
          <w:lang w:eastAsia="en-US"/>
        </w:rPr>
        <w:t>må styrkes, ikke svekkes,</w:t>
      </w:r>
      <w:r w:rsidR="00A56877" w:rsidRPr="00A56877">
        <w:rPr>
          <w:rFonts w:ascii="Calibri" w:eastAsia="Calibri" w:hAnsi="Calibri" w:cs="Calibri"/>
          <w:sz w:val="22"/>
          <w:szCs w:val="22"/>
          <w:lang w:eastAsia="en-US"/>
        </w:rPr>
        <w:t xml:space="preserve"> i den rollen.</w:t>
      </w:r>
    </w:p>
    <w:p w14:paraId="4D90363D" w14:textId="77777777" w:rsidR="0096217F" w:rsidRDefault="0096217F" w:rsidP="00A56877">
      <w:pPr>
        <w:spacing w:line="250" w:lineRule="auto"/>
        <w:rPr>
          <w:rFonts w:ascii="Calibri" w:eastAsia="Calibri" w:hAnsi="Calibri" w:cs="Calibri"/>
          <w:sz w:val="22"/>
          <w:szCs w:val="22"/>
          <w:lang w:eastAsia="en-US"/>
        </w:rPr>
      </w:pPr>
    </w:p>
    <w:p w14:paraId="758453EF" w14:textId="4BD16DFC" w:rsidR="00212612" w:rsidRPr="00212612" w:rsidRDefault="00212612" w:rsidP="00F31948">
      <w:pPr>
        <w:spacing w:line="250" w:lineRule="auto"/>
        <w:rPr>
          <w:rFonts w:ascii="Calibri" w:eastAsia="Calibri" w:hAnsi="Calibri" w:cs="Calibri"/>
          <w:b/>
          <w:bCs/>
          <w:color w:val="365F91" w:themeColor="accent1" w:themeShade="BF"/>
          <w:sz w:val="22"/>
          <w:szCs w:val="22"/>
          <w:lang w:eastAsia="en-US"/>
        </w:rPr>
      </w:pPr>
      <w:r w:rsidRPr="00212612">
        <w:rPr>
          <w:rFonts w:ascii="Calibri" w:eastAsia="Calibri" w:hAnsi="Calibri" w:cs="Calibri"/>
          <w:b/>
          <w:bCs/>
          <w:color w:val="365F91" w:themeColor="accent1" w:themeShade="BF"/>
          <w:sz w:val="22"/>
          <w:szCs w:val="22"/>
          <w:lang w:eastAsia="en-US"/>
        </w:rPr>
        <w:t>Returmål bør brytes ned på sektor</w:t>
      </w:r>
    </w:p>
    <w:p w14:paraId="529571EE" w14:textId="0BFAA329" w:rsidR="00F31948" w:rsidRDefault="00C878C0" w:rsidP="00F31948">
      <w:pPr>
        <w:spacing w:line="250" w:lineRule="auto"/>
        <w:rPr>
          <w:rFonts w:ascii="Calibri" w:eastAsia="Calibri" w:hAnsi="Calibri" w:cs="Calibri"/>
          <w:sz w:val="22"/>
          <w:szCs w:val="22"/>
          <w:lang w:eastAsia="en-US"/>
        </w:rPr>
      </w:pPr>
      <w:r>
        <w:rPr>
          <w:rFonts w:ascii="Calibri" w:eastAsia="Calibri" w:hAnsi="Calibri" w:cs="Calibri"/>
          <w:sz w:val="22"/>
          <w:szCs w:val="22"/>
          <w:lang w:eastAsia="en-US"/>
        </w:rPr>
        <w:t>En</w:t>
      </w:r>
      <w:r w:rsidR="00F31948" w:rsidRPr="00F31948">
        <w:rPr>
          <w:rFonts w:ascii="Calibri" w:eastAsia="Calibri" w:hAnsi="Calibri" w:cs="Calibri"/>
          <w:sz w:val="22"/>
          <w:szCs w:val="22"/>
          <w:lang w:eastAsia="en-US"/>
        </w:rPr>
        <w:t xml:space="preserve"> retur i størrelsesorden 25-30 mrd. kr, </w:t>
      </w:r>
      <w:r>
        <w:rPr>
          <w:rFonts w:ascii="Calibri" w:eastAsia="Calibri" w:hAnsi="Calibri" w:cs="Calibri"/>
          <w:sz w:val="22"/>
          <w:szCs w:val="22"/>
          <w:lang w:eastAsia="en-US"/>
        </w:rPr>
        <w:t>vil gi</w:t>
      </w:r>
      <w:r w:rsidR="00F31948" w:rsidRPr="00F31948">
        <w:rPr>
          <w:rFonts w:ascii="Calibri" w:eastAsia="Calibri" w:hAnsi="Calibri" w:cs="Calibri"/>
          <w:sz w:val="22"/>
          <w:szCs w:val="22"/>
          <w:lang w:eastAsia="en-US"/>
        </w:rPr>
        <w:t xml:space="preserve"> norske deltakere tilgang på forskning og innovasjon til en verdi av </w:t>
      </w:r>
      <w:proofErr w:type="spellStart"/>
      <w:r w:rsidR="00F31948" w:rsidRPr="00F31948">
        <w:rPr>
          <w:rFonts w:ascii="Calibri" w:eastAsia="Calibri" w:hAnsi="Calibri" w:cs="Calibri"/>
          <w:sz w:val="22"/>
          <w:szCs w:val="22"/>
          <w:lang w:eastAsia="en-US"/>
        </w:rPr>
        <w:t>ca</w:t>
      </w:r>
      <w:proofErr w:type="spellEnd"/>
      <w:r w:rsidR="00F31948" w:rsidRPr="00F31948">
        <w:rPr>
          <w:rFonts w:ascii="Calibri" w:eastAsia="Calibri" w:hAnsi="Calibri" w:cs="Calibri"/>
          <w:sz w:val="22"/>
          <w:szCs w:val="22"/>
          <w:lang w:eastAsia="en-US"/>
        </w:rPr>
        <w:t xml:space="preserve"> 200 mrd. kroner. Med andre ord en betydelig investeringsgevinst. </w:t>
      </w:r>
      <w:r>
        <w:rPr>
          <w:rFonts w:ascii="Calibri" w:eastAsia="Calibri" w:hAnsi="Calibri" w:cs="Calibri"/>
          <w:sz w:val="22"/>
          <w:szCs w:val="22"/>
          <w:lang w:eastAsia="en-US"/>
        </w:rPr>
        <w:t>FFA</w:t>
      </w:r>
      <w:r w:rsidR="00F31948" w:rsidRPr="00F31948">
        <w:rPr>
          <w:rFonts w:ascii="Calibri" w:eastAsia="Calibri" w:hAnsi="Calibri" w:cs="Calibri"/>
          <w:sz w:val="22"/>
          <w:szCs w:val="22"/>
          <w:lang w:eastAsia="en-US"/>
        </w:rPr>
        <w:t xml:space="preserve"> mener at returambisjonen bør brytes ned på de ulike FoU-utførende sektorene. </w:t>
      </w:r>
      <w:r>
        <w:rPr>
          <w:rFonts w:ascii="Calibri" w:eastAsia="Calibri" w:hAnsi="Calibri" w:cs="Calibri"/>
          <w:sz w:val="22"/>
          <w:szCs w:val="22"/>
          <w:lang w:eastAsia="en-US"/>
        </w:rPr>
        <w:t>Da kan en</w:t>
      </w:r>
      <w:r w:rsidR="00F31948" w:rsidRPr="00F31948">
        <w:rPr>
          <w:rFonts w:ascii="Calibri" w:eastAsia="Calibri" w:hAnsi="Calibri" w:cs="Calibri"/>
          <w:sz w:val="22"/>
          <w:szCs w:val="22"/>
          <w:lang w:eastAsia="en-US"/>
        </w:rPr>
        <w:t xml:space="preserve"> lage enda mer målrettede og </w:t>
      </w:r>
      <w:proofErr w:type="gramStart"/>
      <w:r w:rsidR="00F31948" w:rsidRPr="00F31948">
        <w:rPr>
          <w:rFonts w:ascii="Calibri" w:eastAsia="Calibri" w:hAnsi="Calibri" w:cs="Calibri"/>
          <w:sz w:val="22"/>
          <w:szCs w:val="22"/>
          <w:lang w:eastAsia="en-US"/>
        </w:rPr>
        <w:t>robuste</w:t>
      </w:r>
      <w:proofErr w:type="gramEnd"/>
      <w:r w:rsidR="00F31948" w:rsidRPr="00F31948">
        <w:rPr>
          <w:rFonts w:ascii="Calibri" w:eastAsia="Calibri" w:hAnsi="Calibri" w:cs="Calibri"/>
          <w:sz w:val="22"/>
          <w:szCs w:val="22"/>
          <w:lang w:eastAsia="en-US"/>
        </w:rPr>
        <w:t xml:space="preserve"> stimuleringsvirkemidler for hver sektor for deltagelse i de delene av HEU hvor de har størst konkurransefortrinn. </w:t>
      </w:r>
      <w:r w:rsidR="00CF0562">
        <w:rPr>
          <w:rFonts w:ascii="Calibri" w:eastAsia="Calibri" w:hAnsi="Calibri" w:cs="Calibri"/>
          <w:sz w:val="22"/>
          <w:szCs w:val="22"/>
          <w:lang w:eastAsia="en-US"/>
        </w:rPr>
        <w:t>Tabellen under viser de ulike forskningsutførende sektorene deltakelse i Horisont 2020</w:t>
      </w:r>
      <w:r w:rsidR="00F931A7">
        <w:rPr>
          <w:rFonts w:ascii="Calibri" w:eastAsia="Calibri" w:hAnsi="Calibri" w:cs="Calibri"/>
          <w:sz w:val="22"/>
          <w:szCs w:val="22"/>
          <w:lang w:eastAsia="en-US"/>
        </w:rPr>
        <w:t xml:space="preserve"> i EU og i Norge.</w:t>
      </w:r>
    </w:p>
    <w:p w14:paraId="19EAB418" w14:textId="77777777" w:rsidR="00C878C0" w:rsidRPr="00F31948" w:rsidRDefault="00C878C0" w:rsidP="00F31948">
      <w:pPr>
        <w:spacing w:line="250" w:lineRule="auto"/>
        <w:rPr>
          <w:rFonts w:ascii="Calibri" w:eastAsia="Calibri" w:hAnsi="Calibri" w:cs="Calibri"/>
          <w:sz w:val="22"/>
          <w:szCs w:val="22"/>
          <w:lang w:eastAsia="en-US"/>
        </w:rPr>
      </w:pPr>
    </w:p>
    <w:tbl>
      <w:tblPr>
        <w:tblpPr w:leftFromText="141" w:rightFromText="141" w:vertAnchor="text" w:horzAnchor="margin" w:tblpY="-22"/>
        <w:tblW w:w="9253" w:type="dxa"/>
        <w:tblCellMar>
          <w:left w:w="0" w:type="dxa"/>
          <w:right w:w="0" w:type="dxa"/>
        </w:tblCellMar>
        <w:tblLook w:val="0420" w:firstRow="1" w:lastRow="0" w:firstColumn="0" w:lastColumn="0" w:noHBand="0" w:noVBand="1"/>
      </w:tblPr>
      <w:tblGrid>
        <w:gridCol w:w="1565"/>
        <w:gridCol w:w="1457"/>
        <w:gridCol w:w="1436"/>
        <w:gridCol w:w="2094"/>
        <w:gridCol w:w="1365"/>
        <w:gridCol w:w="1336"/>
      </w:tblGrid>
      <w:tr w:rsidR="001A2A1F" w:rsidRPr="002B3848" w14:paraId="5BF06735" w14:textId="77777777" w:rsidTr="00B550E1">
        <w:trPr>
          <w:trHeight w:val="71"/>
        </w:trPr>
        <w:tc>
          <w:tcPr>
            <w:tcW w:w="1565"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26B42D2E" w14:textId="77777777" w:rsidR="001A2A1F" w:rsidRPr="00212612" w:rsidRDefault="001A2A1F" w:rsidP="001A2A1F">
            <w:pPr>
              <w:rPr>
                <w:sz w:val="20"/>
              </w:rPr>
            </w:pPr>
          </w:p>
        </w:tc>
        <w:tc>
          <w:tcPr>
            <w:tcW w:w="1457"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6936044B" w14:textId="77777777" w:rsidR="001A2A1F" w:rsidRPr="00212612" w:rsidRDefault="001A2A1F" w:rsidP="001A2A1F">
            <w:pPr>
              <w:jc w:val="center"/>
              <w:rPr>
                <w:rFonts w:ascii="Arial" w:hAnsi="Arial" w:cs="Arial"/>
                <w:sz w:val="20"/>
              </w:rPr>
            </w:pPr>
            <w:r w:rsidRPr="00212612">
              <w:rPr>
                <w:rFonts w:ascii="Calibri" w:hAnsi="Calibri" w:cs="Calibri"/>
                <w:color w:val="FFFFFF"/>
                <w:kern w:val="24"/>
                <w:sz w:val="20"/>
              </w:rPr>
              <w:t>HES</w:t>
            </w:r>
            <w:r w:rsidRPr="008D687A">
              <w:rPr>
                <w:rFonts w:ascii="Calibri" w:hAnsi="Calibri" w:cs="Calibri"/>
                <w:color w:val="FFFFFF"/>
                <w:kern w:val="24"/>
                <w:sz w:val="20"/>
              </w:rPr>
              <w:t xml:space="preserve"> (universiteter og høyskoler)</w:t>
            </w:r>
          </w:p>
        </w:tc>
        <w:tc>
          <w:tcPr>
            <w:tcW w:w="1436"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584F8F21" w14:textId="77777777" w:rsidR="001A2A1F" w:rsidRPr="00212612" w:rsidRDefault="001A2A1F" w:rsidP="001A2A1F">
            <w:pPr>
              <w:jc w:val="center"/>
              <w:rPr>
                <w:rFonts w:ascii="Arial" w:hAnsi="Arial" w:cs="Arial"/>
                <w:sz w:val="20"/>
              </w:rPr>
            </w:pPr>
            <w:r w:rsidRPr="00212612">
              <w:rPr>
                <w:rFonts w:ascii="Calibri" w:hAnsi="Calibri" w:cs="Calibri"/>
                <w:color w:val="FFFFFF"/>
                <w:kern w:val="24"/>
                <w:sz w:val="20"/>
              </w:rPr>
              <w:t>PRC</w:t>
            </w:r>
            <w:r w:rsidRPr="008D687A">
              <w:rPr>
                <w:rFonts w:ascii="Calibri" w:hAnsi="Calibri" w:cs="Calibri"/>
                <w:color w:val="FFFFFF"/>
                <w:kern w:val="24"/>
                <w:sz w:val="20"/>
              </w:rPr>
              <w:t xml:space="preserve"> (næringsliv)</w:t>
            </w:r>
          </w:p>
        </w:tc>
        <w:tc>
          <w:tcPr>
            <w:tcW w:w="2094"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7F32D5AD" w14:textId="364C1CA6" w:rsidR="001A2A1F" w:rsidRPr="00212612" w:rsidRDefault="001A2A1F" w:rsidP="001A2A1F">
            <w:pPr>
              <w:jc w:val="center"/>
              <w:rPr>
                <w:rFonts w:ascii="Arial" w:hAnsi="Arial" w:cs="Arial"/>
                <w:sz w:val="20"/>
              </w:rPr>
            </w:pPr>
            <w:r w:rsidRPr="00212612">
              <w:rPr>
                <w:rFonts w:ascii="Calibri" w:hAnsi="Calibri" w:cs="Calibri"/>
                <w:color w:val="FFFFFF"/>
                <w:kern w:val="24"/>
                <w:sz w:val="20"/>
              </w:rPr>
              <w:t>REC</w:t>
            </w:r>
            <w:r w:rsidRPr="008D687A">
              <w:rPr>
                <w:rFonts w:ascii="Calibri" w:hAnsi="Calibri" w:cs="Calibri"/>
                <w:color w:val="FFFFFF"/>
                <w:kern w:val="24"/>
                <w:sz w:val="20"/>
              </w:rPr>
              <w:t xml:space="preserve"> (forskningsinstitutter)</w:t>
            </w:r>
          </w:p>
        </w:tc>
        <w:tc>
          <w:tcPr>
            <w:tcW w:w="1365"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5C3C553E" w14:textId="77777777" w:rsidR="001A2A1F" w:rsidRPr="00212612" w:rsidRDefault="001A2A1F" w:rsidP="001A2A1F">
            <w:pPr>
              <w:jc w:val="center"/>
              <w:rPr>
                <w:rFonts w:ascii="Arial" w:hAnsi="Arial" w:cs="Arial"/>
                <w:sz w:val="20"/>
              </w:rPr>
            </w:pPr>
            <w:r w:rsidRPr="00212612">
              <w:rPr>
                <w:rFonts w:ascii="Calibri" w:hAnsi="Calibri" w:cs="Calibri"/>
                <w:color w:val="FFFFFF"/>
                <w:kern w:val="24"/>
                <w:sz w:val="20"/>
              </w:rPr>
              <w:t>PUB</w:t>
            </w:r>
            <w:r w:rsidRPr="008D687A">
              <w:rPr>
                <w:rFonts w:ascii="Calibri" w:hAnsi="Calibri" w:cs="Calibri"/>
                <w:color w:val="FFFFFF"/>
                <w:kern w:val="24"/>
                <w:sz w:val="20"/>
              </w:rPr>
              <w:t xml:space="preserve"> (offentlig sektor)</w:t>
            </w:r>
          </w:p>
        </w:tc>
        <w:tc>
          <w:tcPr>
            <w:tcW w:w="1336"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119F0E0F" w14:textId="77777777" w:rsidR="001A2A1F" w:rsidRPr="008D687A" w:rsidRDefault="001A2A1F" w:rsidP="001A2A1F">
            <w:pPr>
              <w:jc w:val="center"/>
              <w:rPr>
                <w:rFonts w:ascii="Calibri" w:hAnsi="Calibri" w:cs="Calibri"/>
                <w:color w:val="FFFFFF"/>
                <w:kern w:val="24"/>
                <w:sz w:val="20"/>
              </w:rPr>
            </w:pPr>
            <w:r w:rsidRPr="00212612">
              <w:rPr>
                <w:rFonts w:ascii="Calibri" w:hAnsi="Calibri" w:cs="Calibri"/>
                <w:color w:val="FFFFFF"/>
                <w:kern w:val="24"/>
                <w:sz w:val="20"/>
              </w:rPr>
              <w:t>OTH</w:t>
            </w:r>
            <w:r w:rsidRPr="008D687A">
              <w:rPr>
                <w:rFonts w:ascii="Calibri" w:hAnsi="Calibri" w:cs="Calibri"/>
                <w:color w:val="FFFFFF"/>
                <w:kern w:val="24"/>
                <w:sz w:val="20"/>
              </w:rPr>
              <w:t xml:space="preserve"> (andre)</w:t>
            </w:r>
          </w:p>
          <w:p w14:paraId="1DEB0375" w14:textId="77777777" w:rsidR="001A2A1F" w:rsidRPr="00212612" w:rsidRDefault="001A2A1F" w:rsidP="001A2A1F">
            <w:pPr>
              <w:jc w:val="center"/>
              <w:rPr>
                <w:rFonts w:ascii="Arial" w:hAnsi="Arial" w:cs="Arial"/>
                <w:sz w:val="20"/>
              </w:rPr>
            </w:pPr>
          </w:p>
        </w:tc>
      </w:tr>
      <w:tr w:rsidR="001A2A1F" w:rsidRPr="002B3848" w14:paraId="694AD24E" w14:textId="77777777" w:rsidTr="00B550E1">
        <w:trPr>
          <w:trHeight w:val="121"/>
        </w:trPr>
        <w:tc>
          <w:tcPr>
            <w:tcW w:w="1565"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14:paraId="30B455F0" w14:textId="77777777" w:rsidR="001A2A1F" w:rsidRPr="00212612" w:rsidRDefault="001A2A1F" w:rsidP="001A2A1F">
            <w:pPr>
              <w:rPr>
                <w:rFonts w:ascii="Arial" w:hAnsi="Arial" w:cs="Arial"/>
                <w:sz w:val="20"/>
              </w:rPr>
            </w:pPr>
            <w:r w:rsidRPr="00212612">
              <w:rPr>
                <w:rFonts w:ascii="Calibri" w:hAnsi="Calibri" w:cs="Calibri"/>
                <w:color w:val="000000"/>
                <w:kern w:val="24"/>
                <w:sz w:val="20"/>
              </w:rPr>
              <w:t>EU</w:t>
            </w:r>
          </w:p>
        </w:tc>
        <w:tc>
          <w:tcPr>
            <w:tcW w:w="1457"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14:paraId="1151B16E" w14:textId="77777777" w:rsidR="001A2A1F" w:rsidRPr="00212612" w:rsidRDefault="001A2A1F" w:rsidP="001A2A1F">
            <w:pPr>
              <w:jc w:val="center"/>
              <w:rPr>
                <w:rFonts w:ascii="Arial" w:hAnsi="Arial" w:cs="Arial"/>
                <w:sz w:val="20"/>
              </w:rPr>
            </w:pPr>
            <w:r w:rsidRPr="00212612">
              <w:rPr>
                <w:rFonts w:ascii="Calibri" w:hAnsi="Calibri" w:cs="Calibri"/>
                <w:color w:val="000000"/>
                <w:kern w:val="24"/>
                <w:sz w:val="20"/>
              </w:rPr>
              <w:t>39%</w:t>
            </w:r>
          </w:p>
        </w:tc>
        <w:tc>
          <w:tcPr>
            <w:tcW w:w="1436"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14:paraId="06108941" w14:textId="77777777" w:rsidR="001A2A1F" w:rsidRPr="00212612" w:rsidRDefault="001A2A1F" w:rsidP="001A2A1F">
            <w:pPr>
              <w:jc w:val="center"/>
              <w:rPr>
                <w:rFonts w:ascii="Arial" w:hAnsi="Arial" w:cs="Arial"/>
                <w:sz w:val="20"/>
              </w:rPr>
            </w:pPr>
            <w:r w:rsidRPr="00212612">
              <w:rPr>
                <w:rFonts w:ascii="Calibri" w:hAnsi="Calibri" w:cs="Calibri"/>
                <w:color w:val="000000"/>
                <w:kern w:val="24"/>
                <w:sz w:val="20"/>
              </w:rPr>
              <w:t>28%</w:t>
            </w:r>
          </w:p>
        </w:tc>
        <w:tc>
          <w:tcPr>
            <w:tcW w:w="2094"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14:paraId="436E303F" w14:textId="77777777" w:rsidR="001A2A1F" w:rsidRPr="00212612" w:rsidRDefault="001A2A1F" w:rsidP="001A2A1F">
            <w:pPr>
              <w:jc w:val="center"/>
              <w:rPr>
                <w:rFonts w:ascii="Arial" w:hAnsi="Arial" w:cs="Arial"/>
                <w:sz w:val="20"/>
              </w:rPr>
            </w:pPr>
            <w:r w:rsidRPr="00212612">
              <w:rPr>
                <w:rFonts w:ascii="Calibri" w:hAnsi="Calibri" w:cs="Calibri"/>
                <w:color w:val="000000"/>
                <w:kern w:val="24"/>
                <w:sz w:val="20"/>
              </w:rPr>
              <w:t>26%</w:t>
            </w:r>
          </w:p>
        </w:tc>
        <w:tc>
          <w:tcPr>
            <w:tcW w:w="1365"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14:paraId="753DAC1D" w14:textId="77777777" w:rsidR="001A2A1F" w:rsidRPr="00212612" w:rsidRDefault="001A2A1F" w:rsidP="001A2A1F">
            <w:pPr>
              <w:jc w:val="center"/>
              <w:rPr>
                <w:rFonts w:ascii="Arial" w:hAnsi="Arial" w:cs="Arial"/>
                <w:sz w:val="20"/>
              </w:rPr>
            </w:pPr>
            <w:r w:rsidRPr="00212612">
              <w:rPr>
                <w:rFonts w:ascii="Calibri" w:hAnsi="Calibri" w:cs="Calibri"/>
                <w:color w:val="000000"/>
                <w:kern w:val="24"/>
                <w:sz w:val="20"/>
              </w:rPr>
              <w:t>3%</w:t>
            </w:r>
          </w:p>
        </w:tc>
        <w:tc>
          <w:tcPr>
            <w:tcW w:w="1336"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14:paraId="5A00BC76" w14:textId="77777777" w:rsidR="001A2A1F" w:rsidRPr="00212612" w:rsidRDefault="001A2A1F" w:rsidP="001A2A1F">
            <w:pPr>
              <w:jc w:val="center"/>
              <w:rPr>
                <w:rFonts w:ascii="Arial" w:hAnsi="Arial" w:cs="Arial"/>
                <w:sz w:val="20"/>
              </w:rPr>
            </w:pPr>
            <w:r w:rsidRPr="00212612">
              <w:rPr>
                <w:rFonts w:ascii="Calibri" w:hAnsi="Calibri" w:cs="Calibri"/>
                <w:color w:val="000000"/>
                <w:kern w:val="24"/>
                <w:sz w:val="20"/>
              </w:rPr>
              <w:t>4%</w:t>
            </w:r>
          </w:p>
        </w:tc>
      </w:tr>
      <w:tr w:rsidR="001A2A1F" w:rsidRPr="002B3848" w14:paraId="6449CBA1" w14:textId="77777777" w:rsidTr="00B550E1">
        <w:trPr>
          <w:trHeight w:val="415"/>
        </w:trPr>
        <w:tc>
          <w:tcPr>
            <w:tcW w:w="1565"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vAlign w:val="center"/>
            <w:hideMark/>
          </w:tcPr>
          <w:p w14:paraId="7672F990" w14:textId="77777777" w:rsidR="001A2A1F" w:rsidRPr="00212612" w:rsidRDefault="001A2A1F" w:rsidP="001A2A1F">
            <w:pPr>
              <w:rPr>
                <w:rFonts w:ascii="Arial" w:hAnsi="Arial" w:cs="Arial"/>
                <w:sz w:val="20"/>
              </w:rPr>
            </w:pPr>
            <w:r w:rsidRPr="00212612">
              <w:rPr>
                <w:rFonts w:ascii="Calibri" w:hAnsi="Calibri" w:cs="Calibri"/>
                <w:color w:val="000000"/>
                <w:kern w:val="24"/>
                <w:sz w:val="20"/>
              </w:rPr>
              <w:t>Norge</w:t>
            </w:r>
          </w:p>
        </w:tc>
        <w:tc>
          <w:tcPr>
            <w:tcW w:w="1457"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vAlign w:val="center"/>
            <w:hideMark/>
          </w:tcPr>
          <w:p w14:paraId="33DCF37D" w14:textId="77777777" w:rsidR="001A2A1F" w:rsidRPr="00212612" w:rsidRDefault="001A2A1F" w:rsidP="001A2A1F">
            <w:pPr>
              <w:jc w:val="center"/>
              <w:rPr>
                <w:rFonts w:ascii="Arial" w:hAnsi="Arial" w:cs="Arial"/>
                <w:sz w:val="20"/>
              </w:rPr>
            </w:pPr>
            <w:r w:rsidRPr="00212612">
              <w:rPr>
                <w:rFonts w:ascii="Calibri" w:hAnsi="Calibri" w:cs="Calibri"/>
                <w:color w:val="000000"/>
                <w:kern w:val="24"/>
                <w:sz w:val="20"/>
              </w:rPr>
              <w:t>34%</w:t>
            </w:r>
          </w:p>
        </w:tc>
        <w:tc>
          <w:tcPr>
            <w:tcW w:w="1436"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vAlign w:val="center"/>
            <w:hideMark/>
          </w:tcPr>
          <w:p w14:paraId="3E75C4B9" w14:textId="77777777" w:rsidR="001A2A1F" w:rsidRPr="00212612" w:rsidRDefault="001A2A1F" w:rsidP="001A2A1F">
            <w:pPr>
              <w:jc w:val="center"/>
              <w:rPr>
                <w:rFonts w:ascii="Arial" w:hAnsi="Arial" w:cs="Arial"/>
                <w:sz w:val="20"/>
              </w:rPr>
            </w:pPr>
            <w:r w:rsidRPr="00212612">
              <w:rPr>
                <w:rFonts w:ascii="Calibri" w:hAnsi="Calibri" w:cs="Calibri"/>
                <w:color w:val="000000"/>
                <w:kern w:val="24"/>
                <w:sz w:val="20"/>
              </w:rPr>
              <w:t>28%</w:t>
            </w:r>
          </w:p>
        </w:tc>
        <w:tc>
          <w:tcPr>
            <w:tcW w:w="2094"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vAlign w:val="center"/>
            <w:hideMark/>
          </w:tcPr>
          <w:p w14:paraId="4708BD88" w14:textId="77777777" w:rsidR="001A2A1F" w:rsidRPr="00212612" w:rsidRDefault="001A2A1F" w:rsidP="001A2A1F">
            <w:pPr>
              <w:jc w:val="center"/>
              <w:rPr>
                <w:rFonts w:ascii="Arial" w:hAnsi="Arial" w:cs="Arial"/>
                <w:sz w:val="20"/>
              </w:rPr>
            </w:pPr>
            <w:r w:rsidRPr="00212612">
              <w:rPr>
                <w:rFonts w:ascii="Calibri" w:hAnsi="Calibri" w:cs="Calibri"/>
                <w:color w:val="000000"/>
                <w:kern w:val="24"/>
                <w:sz w:val="20"/>
              </w:rPr>
              <w:t>31%</w:t>
            </w:r>
          </w:p>
          <w:p w14:paraId="355BD975" w14:textId="77777777" w:rsidR="001A2A1F" w:rsidRPr="00212612" w:rsidRDefault="001A2A1F" w:rsidP="001A2A1F">
            <w:pPr>
              <w:jc w:val="center"/>
              <w:rPr>
                <w:rFonts w:ascii="Arial" w:hAnsi="Arial" w:cs="Arial"/>
                <w:sz w:val="20"/>
              </w:rPr>
            </w:pPr>
            <w:r w:rsidRPr="00212612">
              <w:rPr>
                <w:rFonts w:ascii="Calibri" w:hAnsi="Calibri" w:cs="Calibri"/>
                <w:color w:val="000000"/>
                <w:kern w:val="24"/>
                <w:sz w:val="20"/>
              </w:rPr>
              <w:t>FFA: 23%</w:t>
            </w:r>
          </w:p>
        </w:tc>
        <w:tc>
          <w:tcPr>
            <w:tcW w:w="1365"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vAlign w:val="center"/>
            <w:hideMark/>
          </w:tcPr>
          <w:p w14:paraId="1FB2292F" w14:textId="77777777" w:rsidR="001A2A1F" w:rsidRPr="00212612" w:rsidRDefault="001A2A1F" w:rsidP="001A2A1F">
            <w:pPr>
              <w:jc w:val="center"/>
              <w:rPr>
                <w:rFonts w:ascii="Arial" w:hAnsi="Arial" w:cs="Arial"/>
                <w:sz w:val="20"/>
              </w:rPr>
            </w:pPr>
            <w:r w:rsidRPr="00212612">
              <w:rPr>
                <w:rFonts w:ascii="Calibri" w:hAnsi="Calibri" w:cs="Calibri"/>
                <w:color w:val="000000"/>
                <w:kern w:val="24"/>
                <w:sz w:val="20"/>
              </w:rPr>
              <w:t>5%</w:t>
            </w:r>
          </w:p>
        </w:tc>
        <w:tc>
          <w:tcPr>
            <w:tcW w:w="1336"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vAlign w:val="center"/>
            <w:hideMark/>
          </w:tcPr>
          <w:p w14:paraId="10E2B516" w14:textId="77777777" w:rsidR="001A2A1F" w:rsidRPr="00212612" w:rsidRDefault="001A2A1F" w:rsidP="001A2A1F">
            <w:pPr>
              <w:jc w:val="center"/>
              <w:rPr>
                <w:rFonts w:ascii="Arial" w:hAnsi="Arial" w:cs="Arial"/>
                <w:sz w:val="20"/>
              </w:rPr>
            </w:pPr>
            <w:r w:rsidRPr="00212612">
              <w:rPr>
                <w:rFonts w:ascii="Calibri" w:hAnsi="Calibri" w:cs="Calibri"/>
                <w:color w:val="000000"/>
                <w:kern w:val="24"/>
                <w:sz w:val="20"/>
              </w:rPr>
              <w:t>2%</w:t>
            </w:r>
          </w:p>
        </w:tc>
      </w:tr>
    </w:tbl>
    <w:p w14:paraId="3C94009C" w14:textId="6222588E" w:rsidR="001343FF" w:rsidRPr="001343FF" w:rsidRDefault="001343FF" w:rsidP="00F31948">
      <w:pPr>
        <w:spacing w:line="250" w:lineRule="auto"/>
        <w:rPr>
          <w:rFonts w:ascii="Calibri" w:eastAsia="Calibri" w:hAnsi="Calibri" w:cs="Calibri"/>
          <w:i/>
          <w:iCs/>
          <w:sz w:val="22"/>
          <w:szCs w:val="22"/>
          <w:lang w:eastAsia="en-US"/>
        </w:rPr>
      </w:pPr>
      <w:r w:rsidRPr="001343FF">
        <w:rPr>
          <w:rFonts w:ascii="Calibri" w:eastAsia="Calibri" w:hAnsi="Calibri" w:cs="Calibri"/>
          <w:i/>
          <w:iCs/>
          <w:sz w:val="22"/>
          <w:szCs w:val="22"/>
          <w:lang w:eastAsia="en-US"/>
        </w:rPr>
        <w:t xml:space="preserve">Resultat i Horisont 2020 pr sektor. Kilde: </w:t>
      </w:r>
      <w:proofErr w:type="spellStart"/>
      <w:r w:rsidRPr="001343FF">
        <w:rPr>
          <w:rFonts w:ascii="Calibri" w:eastAsia="Calibri" w:hAnsi="Calibri" w:cs="Calibri"/>
          <w:i/>
          <w:iCs/>
          <w:sz w:val="22"/>
          <w:szCs w:val="22"/>
          <w:lang w:eastAsia="en-US"/>
        </w:rPr>
        <w:t>eCorda</w:t>
      </w:r>
      <w:proofErr w:type="spellEnd"/>
      <w:r w:rsidRPr="001343FF">
        <w:rPr>
          <w:rFonts w:ascii="Calibri" w:eastAsia="Calibri" w:hAnsi="Calibri" w:cs="Calibri"/>
          <w:i/>
          <w:iCs/>
          <w:sz w:val="22"/>
          <w:szCs w:val="22"/>
          <w:lang w:eastAsia="en-US"/>
        </w:rPr>
        <w:t xml:space="preserve"> des 2020 og Forskningsrådet des 2020</w:t>
      </w:r>
    </w:p>
    <w:p w14:paraId="28F683AA" w14:textId="77777777" w:rsidR="001343FF" w:rsidRDefault="001343FF" w:rsidP="00F31948">
      <w:pPr>
        <w:spacing w:line="250" w:lineRule="auto"/>
        <w:rPr>
          <w:rFonts w:ascii="Calibri" w:eastAsia="Calibri" w:hAnsi="Calibri" w:cs="Calibri"/>
          <w:sz w:val="22"/>
          <w:szCs w:val="22"/>
          <w:lang w:eastAsia="en-US"/>
        </w:rPr>
      </w:pPr>
    </w:p>
    <w:p w14:paraId="4DA1FA59" w14:textId="77777777" w:rsidR="00802770" w:rsidRPr="00802770" w:rsidRDefault="00802770" w:rsidP="00802770">
      <w:pPr>
        <w:spacing w:line="250" w:lineRule="auto"/>
        <w:rPr>
          <w:rFonts w:ascii="Calibri" w:eastAsia="Calibri" w:hAnsi="Calibri" w:cs="Calibri"/>
          <w:sz w:val="22"/>
          <w:szCs w:val="22"/>
          <w:lang w:eastAsia="en-US"/>
        </w:rPr>
      </w:pPr>
      <w:r w:rsidRPr="00802770">
        <w:rPr>
          <w:rFonts w:ascii="Calibri" w:eastAsia="Calibri" w:hAnsi="Calibri" w:cs="Calibri"/>
          <w:sz w:val="22"/>
          <w:szCs w:val="22"/>
          <w:lang w:eastAsia="en-US"/>
        </w:rPr>
        <w:t xml:space="preserve">Finansieringen i EUs rammeprogram varierer sterkt fra sektor til sektor. </w:t>
      </w:r>
    </w:p>
    <w:p w14:paraId="5A0E06D1" w14:textId="77777777" w:rsidR="00802770" w:rsidRPr="00802770" w:rsidRDefault="00802770" w:rsidP="00802770">
      <w:pPr>
        <w:spacing w:line="250" w:lineRule="auto"/>
        <w:rPr>
          <w:rFonts w:ascii="Calibri" w:eastAsia="Calibri" w:hAnsi="Calibri" w:cs="Calibri"/>
          <w:sz w:val="22"/>
          <w:szCs w:val="22"/>
          <w:lang w:eastAsia="en-US"/>
        </w:rPr>
      </w:pPr>
      <w:r w:rsidRPr="00802770">
        <w:rPr>
          <w:rFonts w:ascii="Calibri" w:eastAsia="Calibri" w:hAnsi="Calibri" w:cs="Calibri"/>
          <w:sz w:val="22"/>
          <w:szCs w:val="22"/>
          <w:lang w:eastAsia="en-US"/>
        </w:rPr>
        <w:t>Næringslivets støtteprosent i Horisont Europa er bedre enn det Forskningsrådet (og Innovasjon Norge) gir bedriftene. Dette er mulig siden rammeprogrammene er utenfor statsstøtteregelverket. Næringslivet trenger derfor ikke annen støtte enn til prosjektetablering.</w:t>
      </w:r>
    </w:p>
    <w:p w14:paraId="67285BA3" w14:textId="77777777" w:rsidR="00802770" w:rsidRPr="00802770" w:rsidRDefault="00802770" w:rsidP="00802770">
      <w:pPr>
        <w:spacing w:line="250" w:lineRule="auto"/>
        <w:rPr>
          <w:rFonts w:ascii="Calibri" w:eastAsia="Calibri" w:hAnsi="Calibri" w:cs="Calibri"/>
          <w:sz w:val="22"/>
          <w:szCs w:val="22"/>
          <w:lang w:eastAsia="en-US"/>
        </w:rPr>
      </w:pPr>
    </w:p>
    <w:p w14:paraId="125062A5" w14:textId="77777777" w:rsidR="00802770" w:rsidRPr="00802770" w:rsidRDefault="00802770" w:rsidP="00802770">
      <w:pPr>
        <w:spacing w:line="250" w:lineRule="auto"/>
        <w:rPr>
          <w:rFonts w:ascii="Calibri" w:eastAsia="Calibri" w:hAnsi="Calibri" w:cs="Calibri"/>
          <w:sz w:val="22"/>
          <w:szCs w:val="22"/>
          <w:lang w:eastAsia="en-US"/>
        </w:rPr>
      </w:pPr>
      <w:r w:rsidRPr="00802770">
        <w:rPr>
          <w:rFonts w:ascii="Calibri" w:eastAsia="Calibri" w:hAnsi="Calibri" w:cs="Calibri"/>
          <w:sz w:val="22"/>
          <w:szCs w:val="22"/>
          <w:lang w:eastAsia="en-US"/>
        </w:rPr>
        <w:t xml:space="preserve">UH-sektorens rammebevilgninger (lukket ramme) er sterkt fokusert på oppnådde resultater. Fra underlaget i statsbudsjettet 2021 (KD) "Orientering om forslag til statsbudsjettet 2021 for universitet og </w:t>
      </w:r>
      <w:proofErr w:type="spellStart"/>
      <w:r w:rsidRPr="00802770">
        <w:rPr>
          <w:rFonts w:ascii="Calibri" w:eastAsia="Calibri" w:hAnsi="Calibri" w:cs="Calibri"/>
          <w:sz w:val="22"/>
          <w:szCs w:val="22"/>
          <w:lang w:eastAsia="en-US"/>
        </w:rPr>
        <w:t>høgskular</w:t>
      </w:r>
      <w:proofErr w:type="spellEnd"/>
      <w:r w:rsidRPr="00802770">
        <w:rPr>
          <w:rFonts w:ascii="Calibri" w:eastAsia="Calibri" w:hAnsi="Calibri" w:cs="Calibri"/>
          <w:sz w:val="22"/>
          <w:szCs w:val="22"/>
          <w:lang w:eastAsia="en-US"/>
        </w:rPr>
        <w:t>" kan en regne ut at hver krone UH-sektoren inntektsførte fra EU i 2019 gir 82 øre i 2021.</w:t>
      </w:r>
    </w:p>
    <w:p w14:paraId="30E51308" w14:textId="77777777" w:rsidR="00802770" w:rsidRPr="00802770" w:rsidRDefault="00802770" w:rsidP="00802770">
      <w:pPr>
        <w:spacing w:line="250" w:lineRule="auto"/>
        <w:rPr>
          <w:rFonts w:ascii="Calibri" w:eastAsia="Calibri" w:hAnsi="Calibri" w:cs="Calibri"/>
          <w:sz w:val="22"/>
          <w:szCs w:val="22"/>
          <w:lang w:eastAsia="en-US"/>
        </w:rPr>
      </w:pPr>
    </w:p>
    <w:p w14:paraId="5F17F17F" w14:textId="77777777" w:rsidR="00802770" w:rsidRPr="00802770" w:rsidRDefault="00802770" w:rsidP="00802770">
      <w:pPr>
        <w:spacing w:line="250" w:lineRule="auto"/>
        <w:rPr>
          <w:rFonts w:ascii="Calibri" w:eastAsia="Calibri" w:hAnsi="Calibri" w:cs="Calibri"/>
          <w:sz w:val="22"/>
          <w:szCs w:val="22"/>
          <w:lang w:eastAsia="en-US"/>
        </w:rPr>
      </w:pPr>
      <w:r w:rsidRPr="00802770">
        <w:rPr>
          <w:rFonts w:ascii="Calibri" w:eastAsia="Calibri" w:hAnsi="Calibri" w:cs="Calibri"/>
          <w:sz w:val="22"/>
          <w:szCs w:val="22"/>
          <w:lang w:eastAsia="en-US"/>
        </w:rPr>
        <w:t xml:space="preserve">For instituttene med grunnfinansiering fra Forskningsrådet gir STIM-EU og øvrig grunnfinansiering </w:t>
      </w:r>
      <w:proofErr w:type="spellStart"/>
      <w:r w:rsidRPr="00802770">
        <w:rPr>
          <w:rFonts w:ascii="Calibri" w:eastAsia="Calibri" w:hAnsi="Calibri" w:cs="Calibri"/>
          <w:sz w:val="22"/>
          <w:szCs w:val="22"/>
          <w:lang w:eastAsia="en-US"/>
        </w:rPr>
        <w:t>ca</w:t>
      </w:r>
      <w:proofErr w:type="spellEnd"/>
      <w:r w:rsidRPr="00802770">
        <w:rPr>
          <w:rFonts w:ascii="Calibri" w:eastAsia="Calibri" w:hAnsi="Calibri" w:cs="Calibri"/>
          <w:sz w:val="22"/>
          <w:szCs w:val="22"/>
          <w:lang w:eastAsia="en-US"/>
        </w:rPr>
        <w:t xml:space="preserve"> 55 øre for hver krone en oppnår i kontrakt i rammeprogrammet (2020). Dette tilsier nær fullfinansiering av prosjektene for instituttene. Skal instituttene kunne opprettholde og øke deltakelsen i Horisont Europa, er det avgjørende at differensiert STIM-EU videreføres.</w:t>
      </w:r>
    </w:p>
    <w:p w14:paraId="2ADE67DF" w14:textId="77777777" w:rsidR="00321654" w:rsidRDefault="00321654" w:rsidP="00707F46">
      <w:pPr>
        <w:spacing w:line="250" w:lineRule="auto"/>
        <w:rPr>
          <w:rFonts w:ascii="Calibri" w:eastAsia="Calibri" w:hAnsi="Calibri" w:cs="Calibri"/>
          <w:sz w:val="22"/>
          <w:szCs w:val="22"/>
          <w:lang w:eastAsia="en-US"/>
        </w:rPr>
      </w:pPr>
    </w:p>
    <w:p w14:paraId="331DE39A" w14:textId="77777777" w:rsidR="00577421" w:rsidRPr="008A370A" w:rsidRDefault="00577421" w:rsidP="00577421">
      <w:pPr>
        <w:rPr>
          <w:rFonts w:asciiTheme="minorHAnsi" w:hAnsiTheme="minorHAnsi" w:cstheme="minorHAnsi"/>
          <w:sz w:val="22"/>
          <w:szCs w:val="22"/>
        </w:rPr>
      </w:pPr>
    </w:p>
    <w:p w14:paraId="798AAF60" w14:textId="77777777" w:rsidR="00757F7F" w:rsidRPr="008A370A" w:rsidRDefault="00757F7F" w:rsidP="00577421">
      <w:pPr>
        <w:rPr>
          <w:rFonts w:asciiTheme="minorHAnsi" w:hAnsiTheme="minorHAnsi" w:cstheme="minorHAnsi"/>
          <w:sz w:val="22"/>
          <w:szCs w:val="22"/>
        </w:rPr>
      </w:pPr>
    </w:p>
    <w:p w14:paraId="64304D04" w14:textId="77777777" w:rsidR="00757F7F" w:rsidRPr="008A370A" w:rsidRDefault="00757F7F" w:rsidP="00577421">
      <w:pPr>
        <w:rPr>
          <w:rFonts w:asciiTheme="minorHAnsi" w:hAnsiTheme="minorHAnsi" w:cstheme="minorHAnsi"/>
          <w:sz w:val="22"/>
          <w:szCs w:val="22"/>
        </w:rPr>
      </w:pPr>
    </w:p>
    <w:p w14:paraId="1CB16264" w14:textId="2B0646D9" w:rsidR="00577421" w:rsidRPr="008A370A" w:rsidRDefault="00577421" w:rsidP="00577421">
      <w:pPr>
        <w:rPr>
          <w:rFonts w:ascii="Calibri" w:hAnsi="Calibri" w:cs="Calibri"/>
          <w:sz w:val="22"/>
          <w:szCs w:val="22"/>
        </w:rPr>
      </w:pPr>
    </w:p>
    <w:p w14:paraId="5C1848D4" w14:textId="77777777" w:rsidR="00577421" w:rsidRPr="008A370A" w:rsidRDefault="00577421" w:rsidP="00577421">
      <w:pPr>
        <w:rPr>
          <w:rFonts w:ascii="Calibri" w:hAnsi="Calibri" w:cs="Calibri"/>
          <w:sz w:val="22"/>
          <w:szCs w:val="22"/>
        </w:rPr>
      </w:pPr>
    </w:p>
    <w:p w14:paraId="5AD03C43" w14:textId="77777777" w:rsidR="002F0037" w:rsidRDefault="002F0037" w:rsidP="00577421">
      <w:pPr>
        <w:rPr>
          <w:rFonts w:ascii="Calibri" w:hAnsi="Calibri" w:cs="Calibri"/>
          <w:sz w:val="22"/>
          <w:szCs w:val="22"/>
        </w:rPr>
      </w:pPr>
    </w:p>
    <w:sectPr w:rsidR="002F0037" w:rsidSect="000D5765">
      <w:headerReference w:type="even" r:id="rId9"/>
      <w:headerReference w:type="default" r:id="rId10"/>
      <w:footerReference w:type="even" r:id="rId11"/>
      <w:footerReference w:type="default" r:id="rId12"/>
      <w:headerReference w:type="first" r:id="rId13"/>
      <w:footerReference w:type="first" r:id="rId14"/>
      <w:pgSz w:w="11906" w:h="16838" w:code="9"/>
      <w:pgMar w:top="993" w:right="1133" w:bottom="709" w:left="1418"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6DD59" w14:textId="77777777" w:rsidR="002F27BB" w:rsidRDefault="002F27BB" w:rsidP="0032655B">
      <w:r>
        <w:separator/>
      </w:r>
    </w:p>
  </w:endnote>
  <w:endnote w:type="continuationSeparator" w:id="0">
    <w:p w14:paraId="0F3482ED" w14:textId="77777777" w:rsidR="002F27BB" w:rsidRDefault="002F27BB" w:rsidP="00326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Andale Mono">
    <w:altName w:val="Courier New"/>
    <w:charset w:val="00"/>
    <w:family w:val="modern"/>
    <w:pitch w:val="fixed"/>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EF63A" w14:textId="77777777" w:rsidR="00B153E8" w:rsidRDefault="00B153E8">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ED5A1" w14:textId="77777777" w:rsidR="00FB611F" w:rsidRDefault="00FB611F" w:rsidP="00081397">
    <w:pPr>
      <w:pStyle w:val="Bunntekst"/>
      <w:jc w:val="center"/>
      <w:rPr>
        <w:rFonts w:ascii="Andale Mono" w:hAnsi="Andale Mono"/>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12A2D" w14:textId="61908040" w:rsidR="00FB611F" w:rsidRDefault="00CF705C" w:rsidP="00081397">
    <w:pPr>
      <w:pStyle w:val="Bunntekst"/>
      <w:tabs>
        <w:tab w:val="clear" w:pos="4536"/>
        <w:tab w:val="clear" w:pos="9072"/>
        <w:tab w:val="left" w:pos="1276"/>
        <w:tab w:val="right" w:pos="6096"/>
        <w:tab w:val="left" w:pos="6521"/>
      </w:tabs>
      <w:ind w:right="-995"/>
      <w:rPr>
        <w:rFonts w:ascii="Andale Mono" w:hAnsi="Andale Mono"/>
        <w:sz w:val="16"/>
      </w:rPr>
    </w:pPr>
    <w:r>
      <w:rPr>
        <w:rFonts w:ascii="Arial" w:hAnsi="Arial" w:cs="Arial"/>
        <w:noProof/>
        <w:color w:val="336699"/>
        <w:sz w:val="20"/>
      </w:rPr>
      <mc:AlternateContent>
        <mc:Choice Requires="wps">
          <w:drawing>
            <wp:anchor distT="0" distB="0" distL="114300" distR="114300" simplePos="0" relativeHeight="251651072" behindDoc="0" locked="0" layoutInCell="1" allowOverlap="1" wp14:anchorId="447E3880" wp14:editId="74BF97F9">
              <wp:simplePos x="0" y="0"/>
              <wp:positionH relativeFrom="column">
                <wp:posOffset>-262313</wp:posOffset>
              </wp:positionH>
              <wp:positionV relativeFrom="paragraph">
                <wp:posOffset>-242397</wp:posOffset>
              </wp:positionV>
              <wp:extent cx="7397750" cy="78867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7397750" cy="788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FB72E" w14:textId="77777777" w:rsidR="00FB611F" w:rsidRPr="00A54406" w:rsidRDefault="00FB611F" w:rsidP="00081397">
                          <w:pPr>
                            <w:ind w:left="1276" w:hanging="1276"/>
                            <w:rPr>
                              <w:rFonts w:ascii="Arial" w:hAnsi="Arial" w:cs="Arial"/>
                              <w:sz w:val="18"/>
                              <w:szCs w:val="18"/>
                              <w:lang w:val="nn-NO"/>
                            </w:rPr>
                          </w:pPr>
                          <w:r w:rsidRPr="00A54406">
                            <w:rPr>
                              <w:rFonts w:ascii="Arial" w:hAnsi="Arial" w:cs="Arial"/>
                              <w:sz w:val="18"/>
                              <w:szCs w:val="18"/>
                              <w:lang w:val="nn-NO"/>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7E3880" id="_x0000_t202" coordsize="21600,21600" o:spt="202" path="m,l,21600r21600,l21600,xe">
              <v:stroke joinstyle="miter"/>
              <v:path gradientshapeok="t" o:connecttype="rect"/>
            </v:shapetype>
            <v:shape id="Text Box 5" o:spid="_x0000_s1026" type="#_x0000_t202" style="position:absolute;margin-left:-20.65pt;margin-top:-19.1pt;width:582.5pt;height:62.1p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gZW+AEAANADAAAOAAAAZHJzL2Uyb0RvYy54bWysU01v2zAMvQ/YfxB0X5xkSZ0acYquRYcB&#10;3QfQbndZlmJhtqhRSuzs15eSszRbb8UugkTSj++Rz+uroWvZXqE3YEs+m0w5U1ZCbey25N8f796t&#10;OPNB2Fq0YFXJD8rzq83bN+veFWoODbS1QkYg1he9K3kTgiuyzMtGdcJPwClLSQ3YiUBP3GY1ip7Q&#10;uzabT6cXWQ9YOwSpvKfo7Zjkm4SvtZLhq9ZeBdaWnLiFdGI6q3hmm7UotihcY+SRhngFi04YS01P&#10;ULciCLZD8wKqMxLBgw4TCV0GWhupkgZSM5v+o+ahEU4lLTQc705j8v8PVn7Zf0Nm6pIvOLOioxU9&#10;qiGwDzCwZZxO73xBRQ+OysJAYdpyUurdPcifnlm4aYTdqmtE6BslamI3i19mZ5+OOD6CVP1nqKmN&#10;2AVIQIPGjunWuB9/oGksjPrQvg6nHUVSkoL5+8s8X1JKUi5frS7ytMRMFBEnrsChDx8VdCxeSo7k&#10;gdRH7O99iLyeS2K5hTvTtskHrf0rQIUxknRE6qOIMFTDcS4V1AdShDDain4DujSAvznryVIl9792&#10;AhVn7SdLU7mcLRbRg+mxWOZzeuB5pjrPCCsJquSBs/F6E0bf7hyabUOdxj1YuKZJapOkxZGPrI68&#10;yTZJ8dHi0Zfn71T1/CNungAAAP//AwBQSwMEFAAGAAgAAAAhAMe0yifjAAAACwEAAA8AAABkcnMv&#10;ZG93bnJldi54bWxMj8tqwzAQRfeF/oOYQneJ/EgT41gOpVDowi2NW0iWijWxTKyRsZTE/fsqq3Y3&#10;wxzunFtsJtOzC46usyQgnkfAkBqrOmoFfH+9zjJgzktSsreEAn7Qwaa8vytkruyVtnipfctCCLlc&#10;CtDeDznnrtFopJvbASncjnY00od1bLka5TWEm54nUbTkRnYUPmg54IvG5lSfjQBV7XZPq9NQbfV+&#10;cXzrP1RVf74L8fgwPa+BeZz8Hww3/aAOZXA62DMpx3oBs0WcBjQMaZYAuxFxkq6AHQRkywh4WfD/&#10;HcpfAAAA//8DAFBLAQItABQABgAIAAAAIQC2gziS/gAAAOEBAAATAAAAAAAAAAAAAAAAAAAAAABb&#10;Q29udGVudF9UeXBlc10ueG1sUEsBAi0AFAAGAAgAAAAhADj9If/WAAAAlAEAAAsAAAAAAAAAAAAA&#10;AAAALwEAAF9yZWxzLy5yZWxzUEsBAi0AFAAGAAgAAAAhAJ0SBlb4AQAA0AMAAA4AAAAAAAAAAAAA&#10;AAAALgIAAGRycy9lMm9Eb2MueG1sUEsBAi0AFAAGAAgAAAAhAMe0yifjAAAACwEAAA8AAAAAAAAA&#10;AAAAAAAAUgQAAGRycy9kb3ducmV2LnhtbFBLBQYAAAAABAAEAPMAAABiBQAAAAA=&#10;" filled="f" stroked="f">
              <v:textbox>
                <w:txbxContent>
                  <w:p w14:paraId="5F2FB72E" w14:textId="77777777" w:rsidR="00FB611F" w:rsidRPr="00A54406" w:rsidRDefault="00FB611F" w:rsidP="00081397">
                    <w:pPr>
                      <w:ind w:left="1276" w:hanging="1276"/>
                      <w:rPr>
                        <w:rFonts w:ascii="Arial" w:hAnsi="Arial" w:cs="Arial"/>
                        <w:sz w:val="18"/>
                        <w:szCs w:val="18"/>
                        <w:lang w:val="nn-NO"/>
                      </w:rPr>
                    </w:pPr>
                    <w:r w:rsidRPr="00A54406">
                      <w:rPr>
                        <w:rFonts w:ascii="Arial" w:hAnsi="Arial" w:cs="Arial"/>
                        <w:sz w:val="18"/>
                        <w:szCs w:val="18"/>
                        <w:lang w:val="nn-NO"/>
                      </w:rPr>
                      <w:br/>
                    </w:r>
                  </w:p>
                </w:txbxContent>
              </v:textbox>
            </v:shape>
          </w:pict>
        </mc:Fallback>
      </mc:AlternateContent>
    </w:r>
    <w:r w:rsidR="00FB786A">
      <w:rPr>
        <w:noProof/>
      </w:rPr>
      <mc:AlternateContent>
        <mc:Choice Requires="wps">
          <w:drawing>
            <wp:anchor distT="0" distB="0" distL="114300" distR="114300" simplePos="0" relativeHeight="251669504" behindDoc="0" locked="0" layoutInCell="1" allowOverlap="1" wp14:anchorId="738B3A64" wp14:editId="3F4C0397">
              <wp:simplePos x="0" y="0"/>
              <wp:positionH relativeFrom="column">
                <wp:posOffset>3321050</wp:posOffset>
              </wp:positionH>
              <wp:positionV relativeFrom="paragraph">
                <wp:posOffset>-242570</wp:posOffset>
              </wp:positionV>
              <wp:extent cx="45085" cy="401320"/>
              <wp:effectExtent l="0" t="0" r="0" b="3175"/>
              <wp:wrapNone/>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63290" w14:textId="77777777" w:rsidR="00FB611F" w:rsidRPr="0032655B" w:rsidRDefault="00FB611F" w:rsidP="0032655B"/>
                        <w:p w14:paraId="7E2E88CA" w14:textId="77777777" w:rsidR="00FB611F" w:rsidRDefault="00FB61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B3A64" id="Text Box 16" o:spid="_x0000_s1027" type="#_x0000_t202" style="position:absolute;margin-left:261.5pt;margin-top:-19.1pt;width:3.55pt;height:3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N5B9AEAAM0DAAAOAAAAZHJzL2Uyb0RvYy54bWysU9uO0zAQfUfiHyy/0ySlXZao6WrZ1SKk&#10;5SLt8gFTx2ksEo8Zu03K1zN22lLgDfFi2TPj43POjFc3Y9+JvSZv0FaymOVSaKuwNnZbya/PD6+u&#10;pfABbA0dWl3Jg/byZv3yxWpwpZ5ji12tSTCI9eXgKtmG4Mos86rVPfgZOm052SD1EPhI26wmGBi9&#10;77J5nl9lA1LtCJX2nqP3U1KuE37TaBU+N43XQXSVZG4hrZTWTVyz9QrKLYFrjTrSgH9g0YOx/OgZ&#10;6h4CiB2Zv6B6owg9NmGmsM+waYzSSQOrKfI/1Dy14HTSwuZ4d7bJ/z9Y9Wn/hYSpuXdzKSz03KNn&#10;PQbxDkdRXEV/BudLLntyXBhGjnNt0urdI6pvXli8a8Fu9S0RDq2GmvkV8WZ2cXXC8RFkM3zEmt+B&#10;XcAENDbUR/PYDsHo3KfDuTeRi+LgYplfL6VQnFnkxet5al0G5emuIx/ea+xF3FSSuPMJG/aPPkQu&#10;UJ5K4lMWH0zXpe539rcAF8ZI4h7pTsTDuBknm06WbLA+sBjCaab4D/CmRfohxcDzVEn/fQekpeg+&#10;WDbkbbFYxAFMh8XyDQsQdJnZXGbAKoaqZJBi2t6FaWh3jsy25ZemFli8ZRMbkxRGtydWR/o8M0n4&#10;cb7jUF6eU9WvX7j+CQAA//8DAFBLAwQUAAYACAAAACEA2j/Lbt8AAAAKAQAADwAAAGRycy9kb3du&#10;cmV2LnhtbEyPwU7DMBBE70j8g7VI3Fq7CanaNJsKgbiCKAWpNzfeJlHjdRS7Tfh7zAmOoxnNvCm2&#10;k+3ElQbfOkZYzBUI4sqZlmuE/cfLbAXCB81Gd44J4Zs8bMvbm0Lnxo38TtddqEUsYZ9rhCaEPpfS&#10;Vw1Z7eeuJ47eyQ1WhyiHWppBj7HcdjJRaimtbjkuNLqnp4aq8+5iET5fT4evB/VWP9usH92kJNu1&#10;RLy/mx43IAJN4S8Mv/gRHcrIdHQXNl50CFmSxi8BYZauEhAxkaVqAeKIkGQKZFnI/xfKHwAAAP//&#10;AwBQSwECLQAUAAYACAAAACEAtoM4kv4AAADhAQAAEwAAAAAAAAAAAAAAAAAAAAAAW0NvbnRlbnRf&#10;VHlwZXNdLnhtbFBLAQItABQABgAIAAAAIQA4/SH/1gAAAJQBAAALAAAAAAAAAAAAAAAAAC8BAABf&#10;cmVscy8ucmVsc1BLAQItABQABgAIAAAAIQCxFN5B9AEAAM0DAAAOAAAAAAAAAAAAAAAAAC4CAABk&#10;cnMvZTJvRG9jLnhtbFBLAQItABQABgAIAAAAIQDaP8tu3wAAAAoBAAAPAAAAAAAAAAAAAAAAAE4E&#10;AABkcnMvZG93bnJldi54bWxQSwUGAAAAAAQABADzAAAAWgUAAAAA&#10;" filled="f" stroked="f">
              <v:textbox>
                <w:txbxContent>
                  <w:p w14:paraId="34E63290" w14:textId="77777777" w:rsidR="00FB611F" w:rsidRPr="0032655B" w:rsidRDefault="00FB611F" w:rsidP="0032655B"/>
                  <w:p w14:paraId="7E2E88CA" w14:textId="77777777" w:rsidR="00FB611F" w:rsidRDefault="00FB611F"/>
                </w:txbxContent>
              </v:textbox>
            </v:shape>
          </w:pict>
        </mc:Fallback>
      </mc:AlternateContent>
    </w:r>
    <w:r w:rsidR="00FB786A">
      <w:rPr>
        <w:noProof/>
      </w:rPr>
      <mc:AlternateContent>
        <mc:Choice Requires="wps">
          <w:drawing>
            <wp:anchor distT="0" distB="0" distL="114300" distR="114300" simplePos="0" relativeHeight="251671552" behindDoc="0" locked="0" layoutInCell="1" allowOverlap="1" wp14:anchorId="62329C08" wp14:editId="4A98D97D">
              <wp:simplePos x="0" y="0"/>
              <wp:positionH relativeFrom="column">
                <wp:posOffset>4904105</wp:posOffset>
              </wp:positionH>
              <wp:positionV relativeFrom="paragraph">
                <wp:posOffset>-1270</wp:posOffset>
              </wp:positionV>
              <wp:extent cx="72390" cy="128270"/>
              <wp:effectExtent l="0" t="0" r="0" b="0"/>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502FC" w14:textId="77777777" w:rsidR="00FB611F" w:rsidRPr="0032655B" w:rsidRDefault="00FB611F" w:rsidP="003265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29C08" id="Text Box 17" o:spid="_x0000_s1028" type="#_x0000_t202" style="position:absolute;margin-left:386.15pt;margin-top:-.1pt;width:5.7pt;height:10.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q749AEAAM0DAAAOAAAAZHJzL2Uyb0RvYy54bWysU9uO0zAQfUfiHyy/0zSh0N2o6WrZ1SKk&#10;5SLt8gFTx2ksEo8Zu03K1zN22lLgDfFieS4+c+bMeHUz9p3Ya/IGbSXz2VwKbRXWxm4r+fX54dWV&#10;FD6AraFDqyt50F7erF++WA2u1AW22NWaBINYXw6ukm0Irswyr1rdg5+h05aDDVIPgU3aZjXBwOh9&#10;lxXz+dtsQKododLes/d+Csp1wm8arcLnpvE6iK6SzC2kk9K5iWe2XkG5JXCtUUca8A8sejCWi56h&#10;7iGA2JH5C6o3itBjE2YK+wybxiideuBu8vkf3Ty14HTqhcXx7iyT/3+w6tP+CwlT8+xyKSz0PKNn&#10;PQbxDkeRL6M+g/Mlpz05Tgwj+zk39erdI6pvXli8a8Fu9S0RDq2Gmvnl8WV28XTC8RFkM3zEmuvA&#10;LmACGhvqo3gsh2B0ntPhPJvIRbFzWby+5oDiSF5cFcs0ugzK01tHPrzX2It4qSTx5BM27B99iFyg&#10;PKXEUhYfTNel6Xf2NwcnRk/iHulOxMO4GZNMxUmSDdYHboZw2in+A3xpkX5IMfA+VdJ/3wFpKboP&#10;lgW5zheLuIDJWLxZFmzQZWRzGQGrGKqSQYrpehempd05MtuWK00jsHjLIjYmdRjVnlgd6fPOpMaP&#10;+x2X8tJOWb9+4fonAAAA//8DAFBLAwQUAAYACAAAACEAGLknLdwAAAAIAQAADwAAAGRycy9kb3du&#10;cmV2LnhtbEyPzU7DMBCE70i8g7VI3FqbFEgJ2VQIxBVE+ZG4ufE2iYjXUew24e1ZTnAczWjmm3Iz&#10;+14daYxdYISLpQFFXAfXcYPw9vq4WIOKybKzfWBC+KYIm+r0pLSFCxO/0HGbGiUlHAuL0KY0FFrH&#10;uiVv4zIMxOLtw+htEjk22o12knLf68yYa+1tx7LQ2oHuW6q/tgeP8P60//y4NM/Ng78apjAbzf5G&#10;I56fzXe3oBLN6S8Mv/iCDpUw7cKBXVQ9Qp5nK4kiLDJQ4ufrVQ5qhyCzoKtS/z9Q/QAAAP//AwBQ&#10;SwECLQAUAAYACAAAACEAtoM4kv4AAADhAQAAEwAAAAAAAAAAAAAAAAAAAAAAW0NvbnRlbnRfVHlw&#10;ZXNdLnhtbFBLAQItABQABgAIAAAAIQA4/SH/1gAAAJQBAAALAAAAAAAAAAAAAAAAAC8BAABfcmVs&#10;cy8ucmVsc1BLAQItABQABgAIAAAAIQBzwq749AEAAM0DAAAOAAAAAAAAAAAAAAAAAC4CAABkcnMv&#10;ZTJvRG9jLnhtbFBLAQItABQABgAIAAAAIQAYuSct3AAAAAgBAAAPAAAAAAAAAAAAAAAAAE4EAABk&#10;cnMvZG93bnJldi54bWxQSwUGAAAAAAQABADzAAAAVwUAAAAA&#10;" filled="f" stroked="f">
              <v:textbox>
                <w:txbxContent>
                  <w:p w14:paraId="487502FC" w14:textId="77777777" w:rsidR="00FB611F" w:rsidRPr="0032655B" w:rsidRDefault="00FB611F" w:rsidP="0032655B"/>
                </w:txbxContent>
              </v:textbox>
            </v:shape>
          </w:pict>
        </mc:Fallback>
      </mc:AlternateContent>
    </w:r>
    <w:r w:rsidR="00FB786A">
      <w:rPr>
        <w:rFonts w:ascii="Arial" w:hAnsi="Arial" w:cs="Arial"/>
        <w:noProof/>
        <w:color w:val="336699"/>
        <w:sz w:val="20"/>
      </w:rPr>
      <mc:AlternateContent>
        <mc:Choice Requires="wps">
          <w:drawing>
            <wp:anchor distT="0" distB="0" distL="114300" distR="114300" simplePos="0" relativeHeight="251667456" behindDoc="0" locked="0" layoutInCell="1" allowOverlap="1" wp14:anchorId="64DC708B" wp14:editId="77D6600E">
              <wp:simplePos x="0" y="0"/>
              <wp:positionH relativeFrom="column">
                <wp:posOffset>885190</wp:posOffset>
              </wp:positionH>
              <wp:positionV relativeFrom="paragraph">
                <wp:posOffset>286385</wp:posOffset>
              </wp:positionV>
              <wp:extent cx="2362835" cy="45085"/>
              <wp:effectExtent l="0" t="635" r="0" b="1905"/>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83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02AC9" w14:textId="77777777" w:rsidR="00FB611F" w:rsidRPr="00D80AC6" w:rsidRDefault="00FB611F" w:rsidP="0032655B">
                          <w:pPr>
                            <w:ind w:left="1276" w:hanging="1276"/>
                            <w:rPr>
                              <w:rFonts w:ascii="Arial" w:hAnsi="Arial" w:cs="Arial"/>
                              <w:sz w:val="18"/>
                              <w:szCs w:val="18"/>
                              <w:lang w:val="nn-NO"/>
                            </w:rPr>
                          </w:pPr>
                          <w:r w:rsidRPr="00D80AC6">
                            <w:rPr>
                              <w:rFonts w:ascii="Arial" w:hAnsi="Arial" w:cs="Arial"/>
                              <w:color w:val="336699"/>
                              <w:sz w:val="20"/>
                              <w:lang w:val="nn-NO"/>
                            </w:rPr>
                            <w:t>Postadresse:</w:t>
                          </w:r>
                          <w:r w:rsidRPr="00D80AC6">
                            <w:rPr>
                              <w:rFonts w:ascii="Arial" w:hAnsi="Arial" w:cs="Arial"/>
                              <w:color w:val="336699"/>
                              <w:sz w:val="20"/>
                              <w:lang w:val="nn-NO"/>
                            </w:rPr>
                            <w:tab/>
                          </w:r>
                          <w:r w:rsidRPr="00D80AC6">
                            <w:rPr>
                              <w:rFonts w:ascii="Arial" w:hAnsi="Arial" w:cs="Arial"/>
                              <w:sz w:val="18"/>
                              <w:szCs w:val="18"/>
                              <w:lang w:val="nn-NO"/>
                            </w:rPr>
                            <w:t>Postboks 5490 Majorstuen</w:t>
                          </w:r>
                          <w:r w:rsidRPr="00D80AC6">
                            <w:rPr>
                              <w:rFonts w:ascii="Arial" w:hAnsi="Arial" w:cs="Arial"/>
                              <w:sz w:val="18"/>
                              <w:szCs w:val="18"/>
                              <w:lang w:val="nn-NO"/>
                            </w:rPr>
                            <w:br/>
                          </w:r>
                          <w:r>
                            <w:rPr>
                              <w:rFonts w:ascii="Arial" w:hAnsi="Arial" w:cs="Arial"/>
                              <w:sz w:val="18"/>
                              <w:szCs w:val="18"/>
                              <w:lang w:val="nn-NO"/>
                            </w:rPr>
                            <w:t>|</w:t>
                          </w:r>
                          <w:r w:rsidRPr="00D80AC6">
                            <w:rPr>
                              <w:rFonts w:ascii="Arial" w:hAnsi="Arial" w:cs="Arial"/>
                              <w:sz w:val="18"/>
                              <w:szCs w:val="18"/>
                              <w:lang w:val="nn-NO"/>
                            </w:rPr>
                            <w:t>, Norway</w:t>
                          </w:r>
                        </w:p>
                        <w:p w14:paraId="4126317E" w14:textId="77777777" w:rsidR="00FB611F" w:rsidRPr="00D80AC6" w:rsidRDefault="00FB611F" w:rsidP="00081397">
                          <w:pPr>
                            <w:ind w:left="1695" w:hanging="1695"/>
                            <w:rPr>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C708B" id="Text Box 15" o:spid="_x0000_s1029" type="#_x0000_t202" style="position:absolute;margin-left:69.7pt;margin-top:22.55pt;width:186.05pt;height: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4na9QEAAM4DAAAOAAAAZHJzL2Uyb0RvYy54bWysU9tu2zAMfR+wfxD0vjjXLjPiFF2LDgO6&#10;bkC7D2BkORZmixqlxM6+fpScZOn6NuxFEC86PDykVtd924i9Jm/QFnIyGkuhrcLS2G0hvz/fv1tK&#10;4QPYEhq0upAH7eX1+u2bVedyPcUam1KTYBDr884Vsg7B5VnmVa1b8CN02nKwQmohsEnbrCToGL1t&#10;sul4fJV1SKUjVNp79t4NQblO+FWlVfhaVV4H0RSSuYV0Ujo38czWK8i3BK426kgD/oFFC8Zy0TPU&#10;HQQQOzKvoFqjCD1WYaSwzbCqjNKpB+5mMv6rm6canE69sDjenWXy/w9WPe6/kTAlz47lsdDyjJ51&#10;H8RH7MVkEfXpnM857clxYujZz7mpV+8eUP3wwuJtDXarb4iwqzWUzG8SX2YXTwccH0E23RcsuQ7s&#10;AiagvqI2isdyCEZnIofzbCIXxc7p7Gq6nC2kUBybL8bLxC2D/PTYkQ+fNLYiXgpJPPoEDvsHHyIZ&#10;yE8psZbFe9M0afyNfeHgxOhJ5CPfgXnoN33SaXbSZIPlgbshHJaKPwFfaqRfUnS8UIX0P3dAWorm&#10;s2VFPkzm87iByZgv3k/ZoMvI5jICVjFUIYMUw/U2DFu7c2S2NVcaZmDxhlWsTOowyj2wOtLnpUmN&#10;Hxc8buWlnbL+fMP1bwAAAP//AwBQSwMEFAAGAAgAAAAhANmp5IXdAAAACQEAAA8AAABkcnMvZG93&#10;bnJldi54bWxMj01PwzAMhu9I+w+RkbixpKVFrDSdJhBXJsaHxC1rvLaicaomW8u/xzuxm1/50evH&#10;5Xp2vTjhGDpPGpKlAoFUe9tRo+Hj/eX2AUSIhqzpPaGGXwywrhZXpSmsn+gNT7vYCC6hUBgNbYxD&#10;IWWoW3QmLP2AxLuDH52JHMdG2tFMXO56mSp1L53piC+0ZsCnFuuf3dFp+Hw9fH9lats8u3yY/Kwk&#10;uZXU+uZ63jyCiDjHfxjO+qwOFTvt/ZFsED3nu1XGqIYsT0AwkCdJDmLPQ5qCrEp5+UH1BwAA//8D&#10;AFBLAQItABQABgAIAAAAIQC2gziS/gAAAOEBAAATAAAAAAAAAAAAAAAAAAAAAABbQ29udGVudF9U&#10;eXBlc10ueG1sUEsBAi0AFAAGAAgAAAAhADj9If/WAAAAlAEAAAsAAAAAAAAAAAAAAAAALwEAAF9y&#10;ZWxzLy5yZWxzUEsBAi0AFAAGAAgAAAAhAE93idr1AQAAzgMAAA4AAAAAAAAAAAAAAAAALgIAAGRy&#10;cy9lMm9Eb2MueG1sUEsBAi0AFAAGAAgAAAAhANmp5IXdAAAACQEAAA8AAAAAAAAAAAAAAAAATwQA&#10;AGRycy9kb3ducmV2LnhtbFBLBQYAAAAABAAEAPMAAABZBQAAAAA=&#10;" filled="f" stroked="f">
              <v:textbox>
                <w:txbxContent>
                  <w:p w14:paraId="43702AC9" w14:textId="77777777" w:rsidR="00FB611F" w:rsidRPr="00D80AC6" w:rsidRDefault="00FB611F" w:rsidP="0032655B">
                    <w:pPr>
                      <w:ind w:left="1276" w:hanging="1276"/>
                      <w:rPr>
                        <w:rFonts w:ascii="Arial" w:hAnsi="Arial" w:cs="Arial"/>
                        <w:sz w:val="18"/>
                        <w:szCs w:val="18"/>
                        <w:lang w:val="nn-NO"/>
                      </w:rPr>
                    </w:pPr>
                    <w:r w:rsidRPr="00D80AC6">
                      <w:rPr>
                        <w:rFonts w:ascii="Arial" w:hAnsi="Arial" w:cs="Arial"/>
                        <w:color w:val="336699"/>
                        <w:sz w:val="20"/>
                        <w:lang w:val="nn-NO"/>
                      </w:rPr>
                      <w:t>Postadresse:</w:t>
                    </w:r>
                    <w:r w:rsidRPr="00D80AC6">
                      <w:rPr>
                        <w:rFonts w:ascii="Arial" w:hAnsi="Arial" w:cs="Arial"/>
                        <w:color w:val="336699"/>
                        <w:sz w:val="20"/>
                        <w:lang w:val="nn-NO"/>
                      </w:rPr>
                      <w:tab/>
                    </w:r>
                    <w:r w:rsidRPr="00D80AC6">
                      <w:rPr>
                        <w:rFonts w:ascii="Arial" w:hAnsi="Arial" w:cs="Arial"/>
                        <w:sz w:val="18"/>
                        <w:szCs w:val="18"/>
                        <w:lang w:val="nn-NO"/>
                      </w:rPr>
                      <w:t>Postboks 5490 Majorstuen</w:t>
                    </w:r>
                    <w:r w:rsidRPr="00D80AC6">
                      <w:rPr>
                        <w:rFonts w:ascii="Arial" w:hAnsi="Arial" w:cs="Arial"/>
                        <w:sz w:val="18"/>
                        <w:szCs w:val="18"/>
                        <w:lang w:val="nn-NO"/>
                      </w:rPr>
                      <w:br/>
                    </w:r>
                    <w:r>
                      <w:rPr>
                        <w:rFonts w:ascii="Arial" w:hAnsi="Arial" w:cs="Arial"/>
                        <w:sz w:val="18"/>
                        <w:szCs w:val="18"/>
                        <w:lang w:val="nn-NO"/>
                      </w:rPr>
                      <w:t>|</w:t>
                    </w:r>
                    <w:r w:rsidRPr="00D80AC6">
                      <w:rPr>
                        <w:rFonts w:ascii="Arial" w:hAnsi="Arial" w:cs="Arial"/>
                        <w:sz w:val="18"/>
                        <w:szCs w:val="18"/>
                        <w:lang w:val="nn-NO"/>
                      </w:rPr>
                      <w:t>, Norway</w:t>
                    </w:r>
                  </w:p>
                  <w:p w14:paraId="4126317E" w14:textId="77777777" w:rsidR="00FB611F" w:rsidRPr="00D80AC6" w:rsidRDefault="00FB611F" w:rsidP="00081397">
                    <w:pPr>
                      <w:ind w:left="1695" w:hanging="1695"/>
                      <w:rPr>
                        <w:lang w:val="nn-NO"/>
                      </w:rPr>
                    </w:pPr>
                  </w:p>
                </w:txbxContent>
              </v:textbox>
            </v:shape>
          </w:pict>
        </mc:Fallback>
      </mc:AlternateContent>
    </w:r>
    <w:r w:rsidR="00FB786A">
      <w:rPr>
        <w:noProof/>
      </w:rPr>
      <mc:AlternateContent>
        <mc:Choice Requires="wps">
          <w:drawing>
            <wp:anchor distT="0" distB="0" distL="114300" distR="114300" simplePos="0" relativeHeight="251655168" behindDoc="0" locked="0" layoutInCell="1" allowOverlap="1" wp14:anchorId="764D508A" wp14:editId="7F950D8F">
              <wp:simplePos x="0" y="0"/>
              <wp:positionH relativeFrom="column">
                <wp:posOffset>4976495</wp:posOffset>
              </wp:positionH>
              <wp:positionV relativeFrom="paragraph">
                <wp:posOffset>-242570</wp:posOffset>
              </wp:positionV>
              <wp:extent cx="1490345" cy="369570"/>
              <wp:effectExtent l="4445" t="0" r="635"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34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F340E" w14:textId="77777777" w:rsidR="00FB611F" w:rsidRDefault="00FB611F">
                          <w:r>
                            <w:rPr>
                              <w:rFonts w:ascii="Arial" w:hAnsi="Arial" w:cs="Arial"/>
                              <w:sz w:val="18"/>
                              <w:szCs w:val="18"/>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D508A" id="Text Box 7" o:spid="_x0000_s1030" type="#_x0000_t202" style="position:absolute;margin-left:391.85pt;margin-top:-19.1pt;width:117.35pt;height:29.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Eba9gEAAM0DAAAOAAAAZHJzL2Uyb0RvYy54bWysU9uO0zAQfUfiHyy/06RtuqVR09Wyq0VI&#10;y0Xa5QMcx0ksEo8Zu03K1zN22lLgDfFieS4+c+bMeHs79h07KHQaTMHns5QzZSRU2jQF//ry+OYt&#10;Z84LU4kOjCr4UTl+u3v9ajvYXC2gha5SyAjEuHywBW+9t3mSONmqXrgZWGUoWAP2wpOJTVKhGAi9&#10;75JFmt4kA2BlEaRyjrwPU5DvIn5dK+k/17VTnnUFJ24+nhjPMpzJbivyBoVttTzREP/AohfaUNEL&#10;1IPwgu1R/wXVa4ngoPYzCX0Cda2lij1QN/P0j26eW2FV7IXEcfYik/t/sPLT4QsyXRV8yZkRPY3o&#10;RY2evYORrYM6g3U5JT1bSvMjuWnKsVNnn0B+c8zAfStMo+4QYWiVqIjdPLxMrp5OOC6AlMNHqKiM&#10;2HuIQGONfZCOxGCETlM6XiYTqMhQMtuky2zFmaTY8mazWsfRJSI/v7bo/HsFPQuXgiNNPqKLw5Pz&#10;gY3IzymhmIFH3XVx+p35zUGJwRPZB8ITdT+WY5QpO4tSQnWkdhCmnaI/QJcW8AdnA+1Twd33vUDF&#10;WffBkCSbeZaFBYxGtlovyMDrSHkdEUYSVME9Z9P13k9Lu7eom5YqTUMwcEcy1jp2GPSeWJ3o087E&#10;xk/7HZby2o5Zv37h7icAAAD//wMAUEsDBBQABgAIAAAAIQD5cqmT3wAAAAsBAAAPAAAAZHJzL2Rv&#10;d25yZXYueG1sTI/LTsMwEEX3SP0Ha5DYtXYftCFkUiEQW1ALrcTOjadJ1HgcxW4T/h53RZeje3Tv&#10;mWw92EZcqPO1Y4TpRIEgLpypuUT4/nofJyB80Gx045gQfsnDOh/dZTo1rucNXbahFLGEfaoRqhDa&#10;VEpfVGS1n7iWOGZH11kd4tmV0nS6j+W2kTOlltLqmuNCpVt6rag4bc8WYfdx/Nkv1Gf5Zh/b3g1K&#10;sn2SiA/3w8sziEBD+Ifhqh/VIY9OB3dm40WDsErmq4gijOfJDMSVUNNkAeKAEJdB5pm8/SH/AwAA&#10;//8DAFBLAQItABQABgAIAAAAIQC2gziS/gAAAOEBAAATAAAAAAAAAAAAAAAAAAAAAABbQ29udGVu&#10;dF9UeXBlc10ueG1sUEsBAi0AFAAGAAgAAAAhADj9If/WAAAAlAEAAAsAAAAAAAAAAAAAAAAALwEA&#10;AF9yZWxzLy5yZWxzUEsBAi0AFAAGAAgAAAAhAGQsRtr2AQAAzQMAAA4AAAAAAAAAAAAAAAAALgIA&#10;AGRycy9lMm9Eb2MueG1sUEsBAi0AFAAGAAgAAAAhAPlyqZPfAAAACwEAAA8AAAAAAAAAAAAAAAAA&#10;UAQAAGRycy9kb3ducmV2LnhtbFBLBQYAAAAABAAEAPMAAABcBQAAAAA=&#10;" filled="f" stroked="f">
              <v:textbox>
                <w:txbxContent>
                  <w:p w14:paraId="5DDF340E" w14:textId="77777777" w:rsidR="00FB611F" w:rsidRDefault="00FB611F">
                    <w:r>
                      <w:rPr>
                        <w:rFonts w:ascii="Arial" w:hAnsi="Arial" w:cs="Arial"/>
                        <w:sz w:val="18"/>
                        <w:szCs w:val="18"/>
                      </w:rPr>
                      <w:br/>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D2187" w14:textId="77777777" w:rsidR="002F27BB" w:rsidRDefault="002F27BB" w:rsidP="0032655B">
      <w:r>
        <w:separator/>
      </w:r>
    </w:p>
  </w:footnote>
  <w:footnote w:type="continuationSeparator" w:id="0">
    <w:p w14:paraId="79D90E9A" w14:textId="77777777" w:rsidR="002F27BB" w:rsidRDefault="002F27BB" w:rsidP="0032655B">
      <w:r>
        <w:continuationSeparator/>
      </w:r>
    </w:p>
  </w:footnote>
  <w:footnote w:id="1">
    <w:p w14:paraId="4EECC5E2" w14:textId="61F36465" w:rsidR="00613AEC" w:rsidRPr="0032576B" w:rsidRDefault="00613AEC">
      <w:pPr>
        <w:pStyle w:val="Fotnotetekst"/>
        <w:rPr>
          <w:rFonts w:asciiTheme="minorHAnsi" w:hAnsiTheme="minorHAnsi" w:cstheme="minorHAnsi"/>
          <w:sz w:val="18"/>
          <w:szCs w:val="18"/>
        </w:rPr>
      </w:pPr>
      <w:r w:rsidRPr="0032576B">
        <w:rPr>
          <w:rStyle w:val="Fotnotereferanse"/>
          <w:rFonts w:asciiTheme="minorHAnsi" w:hAnsiTheme="minorHAnsi" w:cstheme="minorHAnsi"/>
          <w:sz w:val="18"/>
          <w:szCs w:val="18"/>
        </w:rPr>
        <w:footnoteRef/>
      </w:r>
      <w:r w:rsidRPr="0032576B">
        <w:rPr>
          <w:rFonts w:asciiTheme="minorHAnsi" w:hAnsiTheme="minorHAnsi" w:cstheme="minorHAnsi"/>
          <w:sz w:val="18"/>
          <w:szCs w:val="18"/>
        </w:rPr>
        <w:t xml:space="preserve"> </w:t>
      </w:r>
      <w:hyperlink r:id="rId1" w:history="1">
        <w:r w:rsidRPr="0032576B">
          <w:rPr>
            <w:rStyle w:val="Hyperkobling"/>
            <w:rFonts w:asciiTheme="minorHAnsi" w:hAnsiTheme="minorHAnsi" w:cstheme="minorHAnsi"/>
            <w:sz w:val="18"/>
            <w:szCs w:val="18"/>
          </w:rPr>
          <w:t>Strategier for kunnskapssamarbeidet med EU,</w:t>
        </w:r>
      </w:hyperlink>
      <w:r w:rsidRPr="0032576B">
        <w:rPr>
          <w:rFonts w:asciiTheme="minorHAnsi" w:hAnsiTheme="minorHAnsi" w:cstheme="minorHAnsi"/>
          <w:sz w:val="18"/>
          <w:szCs w:val="18"/>
        </w:rPr>
        <w:t xml:space="preserve"> </w:t>
      </w:r>
      <w:r w:rsidR="008958A2" w:rsidRPr="0032576B">
        <w:rPr>
          <w:rFonts w:asciiTheme="minorHAnsi" w:hAnsiTheme="minorHAnsi" w:cstheme="minorHAnsi"/>
          <w:sz w:val="18"/>
          <w:szCs w:val="18"/>
        </w:rPr>
        <w:t>Regjeringen oktober 2021</w:t>
      </w:r>
    </w:p>
  </w:footnote>
  <w:footnote w:id="2">
    <w:p w14:paraId="1E5C6F73" w14:textId="7B48CA34" w:rsidR="002534B5" w:rsidRPr="0032576B" w:rsidRDefault="002534B5">
      <w:pPr>
        <w:pStyle w:val="Fotnotetekst"/>
        <w:rPr>
          <w:rFonts w:asciiTheme="minorHAnsi" w:hAnsiTheme="minorHAnsi" w:cstheme="minorHAnsi"/>
          <w:sz w:val="18"/>
          <w:szCs w:val="18"/>
        </w:rPr>
      </w:pPr>
      <w:r w:rsidRPr="0032576B">
        <w:rPr>
          <w:rStyle w:val="Fotnotereferanse"/>
          <w:rFonts w:asciiTheme="minorHAnsi" w:hAnsiTheme="minorHAnsi" w:cstheme="minorHAnsi"/>
          <w:sz w:val="18"/>
          <w:szCs w:val="18"/>
        </w:rPr>
        <w:footnoteRef/>
      </w:r>
      <w:r w:rsidRPr="0032576B">
        <w:rPr>
          <w:rFonts w:asciiTheme="minorHAnsi" w:hAnsiTheme="minorHAnsi" w:cstheme="minorHAnsi"/>
          <w:sz w:val="18"/>
          <w:szCs w:val="18"/>
        </w:rPr>
        <w:t xml:space="preserve"> Kurs 10</w:t>
      </w:r>
      <w:r w:rsidR="0037373B" w:rsidRPr="0032576B">
        <w:rPr>
          <w:rFonts w:asciiTheme="minorHAnsi" w:hAnsiTheme="minorHAnsi" w:cstheme="minorHAnsi"/>
          <w:sz w:val="18"/>
          <w:szCs w:val="18"/>
        </w:rPr>
        <w:t>.0</w:t>
      </w:r>
    </w:p>
  </w:footnote>
  <w:footnote w:id="3">
    <w:p w14:paraId="7A47D01B" w14:textId="77777777" w:rsidR="0037373B" w:rsidRPr="0032576B" w:rsidRDefault="0037373B" w:rsidP="0037373B">
      <w:pPr>
        <w:pStyle w:val="Fotnotetekst"/>
        <w:rPr>
          <w:rFonts w:asciiTheme="minorHAnsi" w:hAnsiTheme="minorHAnsi" w:cstheme="minorHAnsi"/>
          <w:sz w:val="18"/>
          <w:szCs w:val="18"/>
        </w:rPr>
      </w:pPr>
      <w:r w:rsidRPr="0032576B">
        <w:rPr>
          <w:rStyle w:val="Fotnotereferanse"/>
          <w:rFonts w:asciiTheme="minorHAnsi" w:hAnsiTheme="minorHAnsi" w:cstheme="minorHAnsi"/>
          <w:sz w:val="18"/>
          <w:szCs w:val="18"/>
        </w:rPr>
        <w:footnoteRef/>
      </w:r>
      <w:r w:rsidRPr="0032576B">
        <w:rPr>
          <w:rFonts w:asciiTheme="minorHAnsi" w:hAnsiTheme="minorHAnsi" w:cstheme="minorHAnsi"/>
          <w:sz w:val="18"/>
          <w:szCs w:val="18"/>
        </w:rPr>
        <w:t xml:space="preserve"> </w:t>
      </w:r>
      <w:hyperlink r:id="rId2" w:history="1">
        <w:r w:rsidRPr="0032576B">
          <w:rPr>
            <w:rStyle w:val="Hyperkobling"/>
            <w:rFonts w:asciiTheme="minorHAnsi" w:hAnsiTheme="minorHAnsi" w:cstheme="minorHAnsi"/>
            <w:sz w:val="18"/>
            <w:szCs w:val="18"/>
          </w:rPr>
          <w:t>https://www.forskningsradet.no/om-forskningsradet/oppgaver-organisering/instituttsektoren/statlig-basisfinansiering-av-forskningsinstituttene/</w:t>
        </w:r>
      </w:hyperlink>
    </w:p>
  </w:footnote>
  <w:footnote w:id="4">
    <w:p w14:paraId="07F8FD08" w14:textId="3D0E81A0" w:rsidR="00F27506" w:rsidRDefault="00F27506">
      <w:pPr>
        <w:pStyle w:val="Fotnotetekst"/>
      </w:pPr>
      <w:r w:rsidRPr="0032576B">
        <w:rPr>
          <w:rStyle w:val="Fotnotereferanse"/>
          <w:rFonts w:asciiTheme="minorHAnsi" w:hAnsiTheme="minorHAnsi" w:cstheme="minorHAnsi"/>
          <w:sz w:val="18"/>
          <w:szCs w:val="18"/>
        </w:rPr>
        <w:footnoteRef/>
      </w:r>
      <w:r w:rsidRPr="0032576B">
        <w:rPr>
          <w:rFonts w:asciiTheme="minorHAnsi" w:hAnsiTheme="minorHAnsi" w:cstheme="minorHAnsi"/>
          <w:sz w:val="18"/>
          <w:szCs w:val="18"/>
        </w:rPr>
        <w:t xml:space="preserve"> </w:t>
      </w:r>
      <w:r w:rsidRPr="0032576B">
        <w:rPr>
          <w:rFonts w:asciiTheme="minorHAnsi" w:eastAsia="Calibri" w:hAnsiTheme="minorHAnsi" w:cstheme="minorHAnsi"/>
          <w:sz w:val="18"/>
          <w:szCs w:val="18"/>
          <w:lang w:eastAsia="en-US"/>
        </w:rPr>
        <w:t>265 MNOK i gjennomsnitt 2018-2020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DD1AD" w14:textId="77777777" w:rsidR="00FB611F" w:rsidRDefault="00F04FB7">
    <w:pPr>
      <w:pStyle w:val="Topptekst"/>
      <w:framePr w:wrap="around" w:vAnchor="text" w:hAnchor="margin" w:xAlign="right" w:y="1"/>
      <w:rPr>
        <w:rStyle w:val="Sidetall"/>
      </w:rPr>
    </w:pPr>
    <w:r>
      <w:rPr>
        <w:rStyle w:val="Sidetall"/>
      </w:rPr>
      <w:fldChar w:fldCharType="begin"/>
    </w:r>
    <w:r w:rsidR="00FB611F">
      <w:rPr>
        <w:rStyle w:val="Sidetall"/>
      </w:rPr>
      <w:instrText xml:space="preserve">PAGE  </w:instrText>
    </w:r>
    <w:r>
      <w:rPr>
        <w:rStyle w:val="Sidetall"/>
      </w:rPr>
      <w:fldChar w:fldCharType="separate"/>
    </w:r>
    <w:r w:rsidR="00FB611F">
      <w:rPr>
        <w:rStyle w:val="Sidetall"/>
        <w:noProof/>
      </w:rPr>
      <w:t>1</w:t>
    </w:r>
    <w:r>
      <w:rPr>
        <w:rStyle w:val="Sidetall"/>
      </w:rPr>
      <w:fldChar w:fldCharType="end"/>
    </w:r>
  </w:p>
  <w:p w14:paraId="0C519B1D" w14:textId="77777777" w:rsidR="00FB611F" w:rsidRDefault="00FB611F">
    <w:pPr>
      <w:pStyle w:val="Top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BE5ED" w14:textId="77777777" w:rsidR="00FB611F" w:rsidRPr="0060010A" w:rsidRDefault="00F04FB7">
    <w:pPr>
      <w:pStyle w:val="Topptekst"/>
      <w:framePr w:wrap="around" w:vAnchor="text" w:hAnchor="margin" w:xAlign="right" w:y="1"/>
      <w:rPr>
        <w:rStyle w:val="Sidetall"/>
        <w:i/>
        <w:sz w:val="20"/>
      </w:rPr>
    </w:pPr>
    <w:r w:rsidRPr="0060010A">
      <w:rPr>
        <w:rStyle w:val="Sidetall"/>
        <w:i/>
        <w:sz w:val="20"/>
      </w:rPr>
      <w:fldChar w:fldCharType="begin"/>
    </w:r>
    <w:r w:rsidR="00FB611F" w:rsidRPr="0060010A">
      <w:rPr>
        <w:rStyle w:val="Sidetall"/>
        <w:i/>
        <w:sz w:val="20"/>
      </w:rPr>
      <w:instrText xml:space="preserve">PAGE  </w:instrText>
    </w:r>
    <w:r w:rsidRPr="0060010A">
      <w:rPr>
        <w:rStyle w:val="Sidetall"/>
        <w:i/>
        <w:sz w:val="20"/>
      </w:rPr>
      <w:fldChar w:fldCharType="separate"/>
    </w:r>
    <w:r w:rsidR="004B4F9D">
      <w:rPr>
        <w:rStyle w:val="Sidetall"/>
        <w:i/>
        <w:noProof/>
        <w:sz w:val="20"/>
      </w:rPr>
      <w:t>2</w:t>
    </w:r>
    <w:r w:rsidRPr="0060010A">
      <w:rPr>
        <w:rStyle w:val="Sidetall"/>
        <w:i/>
        <w:sz w:val="20"/>
      </w:rPr>
      <w:fldChar w:fldCharType="end"/>
    </w:r>
    <w:r w:rsidR="00FB611F" w:rsidRPr="0060010A">
      <w:rPr>
        <w:rStyle w:val="Sidetall"/>
        <w:i/>
        <w:sz w:val="20"/>
      </w:rPr>
      <w:t xml:space="preserve"> av </w:t>
    </w:r>
    <w:r w:rsidRPr="0060010A">
      <w:rPr>
        <w:rStyle w:val="Sidetall"/>
        <w:i/>
        <w:sz w:val="20"/>
      </w:rPr>
      <w:fldChar w:fldCharType="begin"/>
    </w:r>
    <w:r w:rsidR="00FB611F" w:rsidRPr="0060010A">
      <w:rPr>
        <w:rStyle w:val="Sidetall"/>
        <w:i/>
        <w:sz w:val="20"/>
      </w:rPr>
      <w:instrText xml:space="preserve"> NUMPAGES </w:instrText>
    </w:r>
    <w:r w:rsidRPr="0060010A">
      <w:rPr>
        <w:rStyle w:val="Sidetall"/>
        <w:i/>
        <w:sz w:val="20"/>
      </w:rPr>
      <w:fldChar w:fldCharType="separate"/>
    </w:r>
    <w:r w:rsidR="004B4F9D">
      <w:rPr>
        <w:rStyle w:val="Sidetall"/>
        <w:i/>
        <w:noProof/>
        <w:sz w:val="20"/>
      </w:rPr>
      <w:t>3</w:t>
    </w:r>
    <w:r w:rsidRPr="0060010A">
      <w:rPr>
        <w:rStyle w:val="Sidetall"/>
        <w:i/>
        <w:sz w:val="20"/>
      </w:rPr>
      <w:fldChar w:fldCharType="end"/>
    </w:r>
  </w:p>
  <w:p w14:paraId="08707B89" w14:textId="77777777" w:rsidR="00FB611F" w:rsidRDefault="00FB611F">
    <w:pPr>
      <w:pStyle w:val="Topptekst"/>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915C4" w14:textId="26D66904" w:rsidR="00FB611F" w:rsidRPr="00CF705C" w:rsidRDefault="6DE70122" w:rsidP="00CF705C">
    <w:pPr>
      <w:pStyle w:val="Topptekst"/>
      <w:jc w:val="right"/>
      <w:rPr>
        <w:rFonts w:asciiTheme="minorHAnsi" w:hAnsiTheme="minorHAnsi" w:cstheme="minorHAnsi"/>
        <w:sz w:val="20"/>
        <w:lang w:val="nn-NO"/>
      </w:rPr>
    </w:pPr>
    <w:r>
      <w:rPr>
        <w:noProof/>
      </w:rPr>
      <w:drawing>
        <wp:inline distT="0" distB="0" distL="0" distR="0" wp14:anchorId="65D1EA9E" wp14:editId="02D88396">
          <wp:extent cx="2469515" cy="422023"/>
          <wp:effectExtent l="0" t="0" r="6985" b="0"/>
          <wp:docPr id="19" name="Bil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9"/>
                  <pic:cNvPicPr/>
                </pic:nvPicPr>
                <pic:blipFill>
                  <a:blip r:embed="rId1">
                    <a:extLst>
                      <a:ext uri="{28A0092B-C50C-407E-A947-70E740481C1C}">
                        <a14:useLocalDpi xmlns:a14="http://schemas.microsoft.com/office/drawing/2010/main" val="0"/>
                      </a:ext>
                    </a:extLst>
                  </a:blip>
                  <a:stretch>
                    <a:fillRect/>
                  </a:stretch>
                </pic:blipFill>
                <pic:spPr>
                  <a:xfrm>
                    <a:off x="0" y="0"/>
                    <a:ext cx="2469515" cy="422023"/>
                  </a:xfrm>
                  <a:prstGeom prst="rect">
                    <a:avLst/>
                  </a:prstGeom>
                </pic:spPr>
              </pic:pic>
            </a:graphicData>
          </a:graphic>
        </wp:inline>
      </w:drawing>
    </w:r>
  </w:p>
  <w:p w14:paraId="2634D0AE" w14:textId="77777777" w:rsidR="00FB611F" w:rsidRPr="000606B2" w:rsidRDefault="00FB611F" w:rsidP="00081397">
    <w:pPr>
      <w:pStyle w:val="Topptekst"/>
      <w:rPr>
        <w:lang w:val="nn-N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3C9D5A"/>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C83053FC"/>
    <w:lvl w:ilvl="0" w:tplc="A672E3A6">
      <w:start w:val="1"/>
      <w:numFmt w:val="decimal"/>
      <w:lvlText w:val="%1."/>
      <w:lvlJc w:val="left"/>
      <w:pPr>
        <w:tabs>
          <w:tab w:val="num" w:pos="1209"/>
        </w:tabs>
        <w:ind w:left="1209" w:hanging="360"/>
      </w:pPr>
    </w:lvl>
    <w:lvl w:ilvl="1" w:tplc="1A520C9E">
      <w:numFmt w:val="decimal"/>
      <w:lvlText w:val=""/>
      <w:lvlJc w:val="left"/>
    </w:lvl>
    <w:lvl w:ilvl="2" w:tplc="517A3E28">
      <w:numFmt w:val="decimal"/>
      <w:lvlText w:val=""/>
      <w:lvlJc w:val="left"/>
    </w:lvl>
    <w:lvl w:ilvl="3" w:tplc="D65C064E">
      <w:numFmt w:val="decimal"/>
      <w:lvlText w:val=""/>
      <w:lvlJc w:val="left"/>
    </w:lvl>
    <w:lvl w:ilvl="4" w:tplc="2AEE5AEE">
      <w:numFmt w:val="decimal"/>
      <w:lvlText w:val=""/>
      <w:lvlJc w:val="left"/>
    </w:lvl>
    <w:lvl w:ilvl="5" w:tplc="C896CFF8">
      <w:numFmt w:val="decimal"/>
      <w:lvlText w:val=""/>
      <w:lvlJc w:val="left"/>
    </w:lvl>
    <w:lvl w:ilvl="6" w:tplc="09B4AD24">
      <w:numFmt w:val="decimal"/>
      <w:lvlText w:val=""/>
      <w:lvlJc w:val="left"/>
    </w:lvl>
    <w:lvl w:ilvl="7" w:tplc="DB04A054">
      <w:numFmt w:val="decimal"/>
      <w:lvlText w:val=""/>
      <w:lvlJc w:val="left"/>
    </w:lvl>
    <w:lvl w:ilvl="8" w:tplc="4B1E33E2">
      <w:numFmt w:val="decimal"/>
      <w:lvlText w:val=""/>
      <w:lvlJc w:val="left"/>
    </w:lvl>
  </w:abstractNum>
  <w:abstractNum w:abstractNumId="2" w15:restartNumberingAfterBreak="0">
    <w:nsid w:val="FFFFFF7E"/>
    <w:multiLevelType w:val="hybridMultilevel"/>
    <w:tmpl w:val="A8F6579E"/>
    <w:lvl w:ilvl="0" w:tplc="92288034">
      <w:start w:val="1"/>
      <w:numFmt w:val="decimal"/>
      <w:lvlText w:val="%1."/>
      <w:lvlJc w:val="left"/>
      <w:pPr>
        <w:tabs>
          <w:tab w:val="num" w:pos="926"/>
        </w:tabs>
        <w:ind w:left="926" w:hanging="360"/>
      </w:pPr>
    </w:lvl>
    <w:lvl w:ilvl="1" w:tplc="CF3269AC">
      <w:numFmt w:val="decimal"/>
      <w:lvlText w:val=""/>
      <w:lvlJc w:val="left"/>
    </w:lvl>
    <w:lvl w:ilvl="2" w:tplc="58868AC0">
      <w:numFmt w:val="decimal"/>
      <w:lvlText w:val=""/>
      <w:lvlJc w:val="left"/>
    </w:lvl>
    <w:lvl w:ilvl="3" w:tplc="5AD2ACE8">
      <w:numFmt w:val="decimal"/>
      <w:lvlText w:val=""/>
      <w:lvlJc w:val="left"/>
    </w:lvl>
    <w:lvl w:ilvl="4" w:tplc="C11CCAFA">
      <w:numFmt w:val="decimal"/>
      <w:lvlText w:val=""/>
      <w:lvlJc w:val="left"/>
    </w:lvl>
    <w:lvl w:ilvl="5" w:tplc="7A4AEB1A">
      <w:numFmt w:val="decimal"/>
      <w:lvlText w:val=""/>
      <w:lvlJc w:val="left"/>
    </w:lvl>
    <w:lvl w:ilvl="6" w:tplc="0464F442">
      <w:numFmt w:val="decimal"/>
      <w:lvlText w:val=""/>
      <w:lvlJc w:val="left"/>
    </w:lvl>
    <w:lvl w:ilvl="7" w:tplc="298E7BFC">
      <w:numFmt w:val="decimal"/>
      <w:lvlText w:val=""/>
      <w:lvlJc w:val="left"/>
    </w:lvl>
    <w:lvl w:ilvl="8" w:tplc="E1841F9C">
      <w:numFmt w:val="decimal"/>
      <w:lvlText w:val=""/>
      <w:lvlJc w:val="left"/>
    </w:lvl>
  </w:abstractNum>
  <w:abstractNum w:abstractNumId="3" w15:restartNumberingAfterBreak="0">
    <w:nsid w:val="FFFFFF7F"/>
    <w:multiLevelType w:val="hybridMultilevel"/>
    <w:tmpl w:val="41304D52"/>
    <w:lvl w:ilvl="0" w:tplc="52E8025E">
      <w:start w:val="1"/>
      <w:numFmt w:val="decimal"/>
      <w:lvlText w:val="%1."/>
      <w:lvlJc w:val="left"/>
      <w:pPr>
        <w:tabs>
          <w:tab w:val="num" w:pos="643"/>
        </w:tabs>
        <w:ind w:left="643" w:hanging="360"/>
      </w:pPr>
    </w:lvl>
    <w:lvl w:ilvl="1" w:tplc="15B047D2">
      <w:numFmt w:val="decimal"/>
      <w:lvlText w:val=""/>
      <w:lvlJc w:val="left"/>
    </w:lvl>
    <w:lvl w:ilvl="2" w:tplc="8FE85DA4">
      <w:numFmt w:val="decimal"/>
      <w:lvlText w:val=""/>
      <w:lvlJc w:val="left"/>
    </w:lvl>
    <w:lvl w:ilvl="3" w:tplc="B5B21B86">
      <w:numFmt w:val="decimal"/>
      <w:lvlText w:val=""/>
      <w:lvlJc w:val="left"/>
    </w:lvl>
    <w:lvl w:ilvl="4" w:tplc="3726164E">
      <w:numFmt w:val="decimal"/>
      <w:lvlText w:val=""/>
      <w:lvlJc w:val="left"/>
    </w:lvl>
    <w:lvl w:ilvl="5" w:tplc="0FCC667E">
      <w:numFmt w:val="decimal"/>
      <w:lvlText w:val=""/>
      <w:lvlJc w:val="left"/>
    </w:lvl>
    <w:lvl w:ilvl="6" w:tplc="850243BC">
      <w:numFmt w:val="decimal"/>
      <w:lvlText w:val=""/>
      <w:lvlJc w:val="left"/>
    </w:lvl>
    <w:lvl w:ilvl="7" w:tplc="CE86A58C">
      <w:numFmt w:val="decimal"/>
      <w:lvlText w:val=""/>
      <w:lvlJc w:val="left"/>
    </w:lvl>
    <w:lvl w:ilvl="8" w:tplc="67C2FEA0">
      <w:numFmt w:val="decimal"/>
      <w:lvlText w:val=""/>
      <w:lvlJc w:val="left"/>
    </w:lvl>
  </w:abstractNum>
  <w:abstractNum w:abstractNumId="4" w15:restartNumberingAfterBreak="0">
    <w:nsid w:val="FFFFFF80"/>
    <w:multiLevelType w:val="hybridMultilevel"/>
    <w:tmpl w:val="5E1E2782"/>
    <w:lvl w:ilvl="0" w:tplc="3DF66D9E">
      <w:start w:val="1"/>
      <w:numFmt w:val="bullet"/>
      <w:lvlText w:val=""/>
      <w:lvlJc w:val="left"/>
      <w:pPr>
        <w:tabs>
          <w:tab w:val="num" w:pos="1492"/>
        </w:tabs>
        <w:ind w:left="1492" w:hanging="360"/>
      </w:pPr>
      <w:rPr>
        <w:rFonts w:ascii="Symbol" w:hAnsi="Symbol" w:hint="default"/>
      </w:rPr>
    </w:lvl>
    <w:lvl w:ilvl="1" w:tplc="A9E65440">
      <w:numFmt w:val="decimal"/>
      <w:lvlText w:val=""/>
      <w:lvlJc w:val="left"/>
    </w:lvl>
    <w:lvl w:ilvl="2" w:tplc="77FA1124">
      <w:numFmt w:val="decimal"/>
      <w:lvlText w:val=""/>
      <w:lvlJc w:val="left"/>
    </w:lvl>
    <w:lvl w:ilvl="3" w:tplc="DA908A2E">
      <w:numFmt w:val="decimal"/>
      <w:lvlText w:val=""/>
      <w:lvlJc w:val="left"/>
    </w:lvl>
    <w:lvl w:ilvl="4" w:tplc="78C81B62">
      <w:numFmt w:val="decimal"/>
      <w:lvlText w:val=""/>
      <w:lvlJc w:val="left"/>
    </w:lvl>
    <w:lvl w:ilvl="5" w:tplc="C58298E6">
      <w:numFmt w:val="decimal"/>
      <w:lvlText w:val=""/>
      <w:lvlJc w:val="left"/>
    </w:lvl>
    <w:lvl w:ilvl="6" w:tplc="362A52F6">
      <w:numFmt w:val="decimal"/>
      <w:lvlText w:val=""/>
      <w:lvlJc w:val="left"/>
    </w:lvl>
    <w:lvl w:ilvl="7" w:tplc="1C66C7C6">
      <w:numFmt w:val="decimal"/>
      <w:lvlText w:val=""/>
      <w:lvlJc w:val="left"/>
    </w:lvl>
    <w:lvl w:ilvl="8" w:tplc="A5FE6CC2">
      <w:numFmt w:val="decimal"/>
      <w:lvlText w:val=""/>
      <w:lvlJc w:val="left"/>
    </w:lvl>
  </w:abstractNum>
  <w:abstractNum w:abstractNumId="5" w15:restartNumberingAfterBreak="0">
    <w:nsid w:val="FFFFFF81"/>
    <w:multiLevelType w:val="singleLevel"/>
    <w:tmpl w:val="AC04AB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E0A1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72A4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3666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E63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81DFA"/>
    <w:multiLevelType w:val="hybridMultilevel"/>
    <w:tmpl w:val="E7426AFE"/>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09181A7C"/>
    <w:multiLevelType w:val="hybridMultilevel"/>
    <w:tmpl w:val="6368FA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0B9F7D85"/>
    <w:multiLevelType w:val="hybridMultilevel"/>
    <w:tmpl w:val="DD0A4F1E"/>
    <w:lvl w:ilvl="0" w:tplc="E5A47BCC">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875575"/>
    <w:multiLevelType w:val="hybridMultilevel"/>
    <w:tmpl w:val="BFBAD7FE"/>
    <w:lvl w:ilvl="0" w:tplc="04140011">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4" w15:restartNumberingAfterBreak="0">
    <w:nsid w:val="103C74F9"/>
    <w:multiLevelType w:val="hybridMultilevel"/>
    <w:tmpl w:val="A44C62E4"/>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15:restartNumberingAfterBreak="0">
    <w:nsid w:val="13205D00"/>
    <w:multiLevelType w:val="hybridMultilevel"/>
    <w:tmpl w:val="2ED4CBC2"/>
    <w:lvl w:ilvl="0" w:tplc="04140001">
      <w:start w:val="1"/>
      <w:numFmt w:val="bullet"/>
      <w:lvlText w:val=""/>
      <w:lvlJc w:val="left"/>
      <w:pPr>
        <w:tabs>
          <w:tab w:val="num" w:pos="840"/>
        </w:tabs>
        <w:ind w:left="840" w:hanging="360"/>
      </w:pPr>
      <w:rPr>
        <w:rFonts w:ascii="Symbol" w:hAnsi="Symbol" w:hint="default"/>
      </w:rPr>
    </w:lvl>
    <w:lvl w:ilvl="1" w:tplc="04140003" w:tentative="1">
      <w:start w:val="1"/>
      <w:numFmt w:val="bullet"/>
      <w:lvlText w:val="o"/>
      <w:lvlJc w:val="left"/>
      <w:pPr>
        <w:tabs>
          <w:tab w:val="num" w:pos="1560"/>
        </w:tabs>
        <w:ind w:left="1560" w:hanging="360"/>
      </w:pPr>
      <w:rPr>
        <w:rFonts w:ascii="Courier New" w:hAnsi="Courier New" w:cs="Courier New" w:hint="default"/>
      </w:rPr>
    </w:lvl>
    <w:lvl w:ilvl="2" w:tplc="04140005" w:tentative="1">
      <w:start w:val="1"/>
      <w:numFmt w:val="bullet"/>
      <w:lvlText w:val=""/>
      <w:lvlJc w:val="left"/>
      <w:pPr>
        <w:tabs>
          <w:tab w:val="num" w:pos="2280"/>
        </w:tabs>
        <w:ind w:left="2280" w:hanging="360"/>
      </w:pPr>
      <w:rPr>
        <w:rFonts w:ascii="Wingdings" w:hAnsi="Wingdings" w:hint="default"/>
      </w:rPr>
    </w:lvl>
    <w:lvl w:ilvl="3" w:tplc="04140001" w:tentative="1">
      <w:start w:val="1"/>
      <w:numFmt w:val="bullet"/>
      <w:lvlText w:val=""/>
      <w:lvlJc w:val="left"/>
      <w:pPr>
        <w:tabs>
          <w:tab w:val="num" w:pos="3000"/>
        </w:tabs>
        <w:ind w:left="3000" w:hanging="360"/>
      </w:pPr>
      <w:rPr>
        <w:rFonts w:ascii="Symbol" w:hAnsi="Symbol" w:hint="default"/>
      </w:rPr>
    </w:lvl>
    <w:lvl w:ilvl="4" w:tplc="04140003" w:tentative="1">
      <w:start w:val="1"/>
      <w:numFmt w:val="bullet"/>
      <w:lvlText w:val="o"/>
      <w:lvlJc w:val="left"/>
      <w:pPr>
        <w:tabs>
          <w:tab w:val="num" w:pos="3720"/>
        </w:tabs>
        <w:ind w:left="3720" w:hanging="360"/>
      </w:pPr>
      <w:rPr>
        <w:rFonts w:ascii="Courier New" w:hAnsi="Courier New" w:cs="Courier New" w:hint="default"/>
      </w:rPr>
    </w:lvl>
    <w:lvl w:ilvl="5" w:tplc="04140005" w:tentative="1">
      <w:start w:val="1"/>
      <w:numFmt w:val="bullet"/>
      <w:lvlText w:val=""/>
      <w:lvlJc w:val="left"/>
      <w:pPr>
        <w:tabs>
          <w:tab w:val="num" w:pos="4440"/>
        </w:tabs>
        <w:ind w:left="4440" w:hanging="360"/>
      </w:pPr>
      <w:rPr>
        <w:rFonts w:ascii="Wingdings" w:hAnsi="Wingdings" w:hint="default"/>
      </w:rPr>
    </w:lvl>
    <w:lvl w:ilvl="6" w:tplc="04140001" w:tentative="1">
      <w:start w:val="1"/>
      <w:numFmt w:val="bullet"/>
      <w:lvlText w:val=""/>
      <w:lvlJc w:val="left"/>
      <w:pPr>
        <w:tabs>
          <w:tab w:val="num" w:pos="5160"/>
        </w:tabs>
        <w:ind w:left="5160" w:hanging="360"/>
      </w:pPr>
      <w:rPr>
        <w:rFonts w:ascii="Symbol" w:hAnsi="Symbol" w:hint="default"/>
      </w:rPr>
    </w:lvl>
    <w:lvl w:ilvl="7" w:tplc="04140003" w:tentative="1">
      <w:start w:val="1"/>
      <w:numFmt w:val="bullet"/>
      <w:lvlText w:val="o"/>
      <w:lvlJc w:val="left"/>
      <w:pPr>
        <w:tabs>
          <w:tab w:val="num" w:pos="5880"/>
        </w:tabs>
        <w:ind w:left="5880" w:hanging="360"/>
      </w:pPr>
      <w:rPr>
        <w:rFonts w:ascii="Courier New" w:hAnsi="Courier New" w:cs="Courier New" w:hint="default"/>
      </w:rPr>
    </w:lvl>
    <w:lvl w:ilvl="8" w:tplc="04140005" w:tentative="1">
      <w:start w:val="1"/>
      <w:numFmt w:val="bullet"/>
      <w:lvlText w:val=""/>
      <w:lvlJc w:val="left"/>
      <w:pPr>
        <w:tabs>
          <w:tab w:val="num" w:pos="6600"/>
        </w:tabs>
        <w:ind w:left="6600" w:hanging="360"/>
      </w:pPr>
      <w:rPr>
        <w:rFonts w:ascii="Wingdings" w:hAnsi="Wingdings" w:hint="default"/>
      </w:rPr>
    </w:lvl>
  </w:abstractNum>
  <w:abstractNum w:abstractNumId="16" w15:restartNumberingAfterBreak="0">
    <w:nsid w:val="1C4C34DE"/>
    <w:multiLevelType w:val="hybridMultilevel"/>
    <w:tmpl w:val="BD587CE6"/>
    <w:lvl w:ilvl="0" w:tplc="39921D20">
      <w:start w:val="4"/>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E100153"/>
    <w:multiLevelType w:val="hybridMultilevel"/>
    <w:tmpl w:val="A2B6C5CC"/>
    <w:lvl w:ilvl="0" w:tplc="0414000F">
      <w:start w:val="1"/>
      <w:numFmt w:val="decimal"/>
      <w:lvlText w:val="%1."/>
      <w:lvlJc w:val="left"/>
      <w:pPr>
        <w:ind w:left="360" w:hanging="360"/>
      </w:pPr>
      <w:rPr>
        <w:rFonts w:hint="default"/>
      </w:rPr>
    </w:lvl>
    <w:lvl w:ilvl="1" w:tplc="2E7EE9F6">
      <w:start w:val="1"/>
      <w:numFmt w:val="decimal"/>
      <w:lvlText w:val="%2."/>
      <w:lvlJc w:val="left"/>
      <w:pPr>
        <w:ind w:left="1430" w:hanging="710"/>
      </w:pPr>
      <w:rPr>
        <w:rFonts w:hint="default"/>
      </w:r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8" w15:restartNumberingAfterBreak="0">
    <w:nsid w:val="23551C43"/>
    <w:multiLevelType w:val="hybridMultilevel"/>
    <w:tmpl w:val="FA461AF0"/>
    <w:lvl w:ilvl="0" w:tplc="04140001">
      <w:start w:val="1"/>
      <w:numFmt w:val="bullet"/>
      <w:lvlText w:val=""/>
      <w:lvlJc w:val="left"/>
      <w:pPr>
        <w:tabs>
          <w:tab w:val="num" w:pos="840"/>
        </w:tabs>
        <w:ind w:left="840" w:hanging="360"/>
      </w:pPr>
      <w:rPr>
        <w:rFonts w:ascii="Symbol" w:hAnsi="Symbol" w:hint="default"/>
      </w:rPr>
    </w:lvl>
    <w:lvl w:ilvl="1" w:tplc="04140003" w:tentative="1">
      <w:start w:val="1"/>
      <w:numFmt w:val="bullet"/>
      <w:lvlText w:val="o"/>
      <w:lvlJc w:val="left"/>
      <w:pPr>
        <w:tabs>
          <w:tab w:val="num" w:pos="1560"/>
        </w:tabs>
        <w:ind w:left="1560" w:hanging="360"/>
      </w:pPr>
      <w:rPr>
        <w:rFonts w:ascii="Courier New" w:hAnsi="Courier New" w:cs="Courier New" w:hint="default"/>
      </w:rPr>
    </w:lvl>
    <w:lvl w:ilvl="2" w:tplc="04140005" w:tentative="1">
      <w:start w:val="1"/>
      <w:numFmt w:val="bullet"/>
      <w:lvlText w:val=""/>
      <w:lvlJc w:val="left"/>
      <w:pPr>
        <w:tabs>
          <w:tab w:val="num" w:pos="2280"/>
        </w:tabs>
        <w:ind w:left="2280" w:hanging="360"/>
      </w:pPr>
      <w:rPr>
        <w:rFonts w:ascii="Wingdings" w:hAnsi="Wingdings" w:hint="default"/>
      </w:rPr>
    </w:lvl>
    <w:lvl w:ilvl="3" w:tplc="04140001" w:tentative="1">
      <w:start w:val="1"/>
      <w:numFmt w:val="bullet"/>
      <w:lvlText w:val=""/>
      <w:lvlJc w:val="left"/>
      <w:pPr>
        <w:tabs>
          <w:tab w:val="num" w:pos="3000"/>
        </w:tabs>
        <w:ind w:left="3000" w:hanging="360"/>
      </w:pPr>
      <w:rPr>
        <w:rFonts w:ascii="Symbol" w:hAnsi="Symbol" w:hint="default"/>
      </w:rPr>
    </w:lvl>
    <w:lvl w:ilvl="4" w:tplc="04140003" w:tentative="1">
      <w:start w:val="1"/>
      <w:numFmt w:val="bullet"/>
      <w:lvlText w:val="o"/>
      <w:lvlJc w:val="left"/>
      <w:pPr>
        <w:tabs>
          <w:tab w:val="num" w:pos="3720"/>
        </w:tabs>
        <w:ind w:left="3720" w:hanging="360"/>
      </w:pPr>
      <w:rPr>
        <w:rFonts w:ascii="Courier New" w:hAnsi="Courier New" w:cs="Courier New" w:hint="default"/>
      </w:rPr>
    </w:lvl>
    <w:lvl w:ilvl="5" w:tplc="04140005" w:tentative="1">
      <w:start w:val="1"/>
      <w:numFmt w:val="bullet"/>
      <w:lvlText w:val=""/>
      <w:lvlJc w:val="left"/>
      <w:pPr>
        <w:tabs>
          <w:tab w:val="num" w:pos="4440"/>
        </w:tabs>
        <w:ind w:left="4440" w:hanging="360"/>
      </w:pPr>
      <w:rPr>
        <w:rFonts w:ascii="Wingdings" w:hAnsi="Wingdings" w:hint="default"/>
      </w:rPr>
    </w:lvl>
    <w:lvl w:ilvl="6" w:tplc="04140001" w:tentative="1">
      <w:start w:val="1"/>
      <w:numFmt w:val="bullet"/>
      <w:lvlText w:val=""/>
      <w:lvlJc w:val="left"/>
      <w:pPr>
        <w:tabs>
          <w:tab w:val="num" w:pos="5160"/>
        </w:tabs>
        <w:ind w:left="5160" w:hanging="360"/>
      </w:pPr>
      <w:rPr>
        <w:rFonts w:ascii="Symbol" w:hAnsi="Symbol" w:hint="default"/>
      </w:rPr>
    </w:lvl>
    <w:lvl w:ilvl="7" w:tplc="04140003" w:tentative="1">
      <w:start w:val="1"/>
      <w:numFmt w:val="bullet"/>
      <w:lvlText w:val="o"/>
      <w:lvlJc w:val="left"/>
      <w:pPr>
        <w:tabs>
          <w:tab w:val="num" w:pos="5880"/>
        </w:tabs>
        <w:ind w:left="5880" w:hanging="360"/>
      </w:pPr>
      <w:rPr>
        <w:rFonts w:ascii="Courier New" w:hAnsi="Courier New" w:cs="Courier New" w:hint="default"/>
      </w:rPr>
    </w:lvl>
    <w:lvl w:ilvl="8" w:tplc="04140005" w:tentative="1">
      <w:start w:val="1"/>
      <w:numFmt w:val="bullet"/>
      <w:lvlText w:val=""/>
      <w:lvlJc w:val="left"/>
      <w:pPr>
        <w:tabs>
          <w:tab w:val="num" w:pos="6600"/>
        </w:tabs>
        <w:ind w:left="6600" w:hanging="360"/>
      </w:pPr>
      <w:rPr>
        <w:rFonts w:ascii="Wingdings" w:hAnsi="Wingdings" w:hint="default"/>
      </w:rPr>
    </w:lvl>
  </w:abstractNum>
  <w:abstractNum w:abstractNumId="19" w15:restartNumberingAfterBreak="0">
    <w:nsid w:val="25D22E91"/>
    <w:multiLevelType w:val="hybridMultilevel"/>
    <w:tmpl w:val="56DCCFE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0" w15:restartNumberingAfterBreak="0">
    <w:nsid w:val="285E5742"/>
    <w:multiLevelType w:val="hybridMultilevel"/>
    <w:tmpl w:val="7ABE43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2BF51B59"/>
    <w:multiLevelType w:val="hybridMultilevel"/>
    <w:tmpl w:val="E9F4BDF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2" w15:restartNumberingAfterBreak="0">
    <w:nsid w:val="30A2648E"/>
    <w:multiLevelType w:val="hybridMultilevel"/>
    <w:tmpl w:val="CFFC8DAA"/>
    <w:lvl w:ilvl="0" w:tplc="0414000F">
      <w:start w:val="1"/>
      <w:numFmt w:val="decimal"/>
      <w:lvlText w:val="%1."/>
      <w:lvlJc w:val="left"/>
      <w:pPr>
        <w:tabs>
          <w:tab w:val="num" w:pos="360"/>
        </w:tabs>
        <w:ind w:left="360" w:hanging="360"/>
      </w:p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23" w15:restartNumberingAfterBreak="0">
    <w:nsid w:val="340322E1"/>
    <w:multiLevelType w:val="hybridMultilevel"/>
    <w:tmpl w:val="A2504EFE"/>
    <w:lvl w:ilvl="0" w:tplc="04140001">
      <w:start w:val="1"/>
      <w:numFmt w:val="bullet"/>
      <w:lvlText w:val=""/>
      <w:lvlJc w:val="left"/>
      <w:pPr>
        <w:ind w:left="775" w:hanging="360"/>
      </w:pPr>
      <w:rPr>
        <w:rFonts w:ascii="Symbol" w:hAnsi="Symbol" w:hint="default"/>
      </w:rPr>
    </w:lvl>
    <w:lvl w:ilvl="1" w:tplc="04140003" w:tentative="1">
      <w:start w:val="1"/>
      <w:numFmt w:val="bullet"/>
      <w:lvlText w:val="o"/>
      <w:lvlJc w:val="left"/>
      <w:pPr>
        <w:ind w:left="1495" w:hanging="360"/>
      </w:pPr>
      <w:rPr>
        <w:rFonts w:ascii="Courier New" w:hAnsi="Courier New" w:cs="Courier New" w:hint="default"/>
      </w:rPr>
    </w:lvl>
    <w:lvl w:ilvl="2" w:tplc="04140005" w:tentative="1">
      <w:start w:val="1"/>
      <w:numFmt w:val="bullet"/>
      <w:lvlText w:val=""/>
      <w:lvlJc w:val="left"/>
      <w:pPr>
        <w:ind w:left="2215" w:hanging="360"/>
      </w:pPr>
      <w:rPr>
        <w:rFonts w:ascii="Wingdings" w:hAnsi="Wingdings" w:hint="default"/>
      </w:rPr>
    </w:lvl>
    <w:lvl w:ilvl="3" w:tplc="04140001" w:tentative="1">
      <w:start w:val="1"/>
      <w:numFmt w:val="bullet"/>
      <w:lvlText w:val=""/>
      <w:lvlJc w:val="left"/>
      <w:pPr>
        <w:ind w:left="2935" w:hanging="360"/>
      </w:pPr>
      <w:rPr>
        <w:rFonts w:ascii="Symbol" w:hAnsi="Symbol" w:hint="default"/>
      </w:rPr>
    </w:lvl>
    <w:lvl w:ilvl="4" w:tplc="04140003" w:tentative="1">
      <w:start w:val="1"/>
      <w:numFmt w:val="bullet"/>
      <w:lvlText w:val="o"/>
      <w:lvlJc w:val="left"/>
      <w:pPr>
        <w:ind w:left="3655" w:hanging="360"/>
      </w:pPr>
      <w:rPr>
        <w:rFonts w:ascii="Courier New" w:hAnsi="Courier New" w:cs="Courier New" w:hint="default"/>
      </w:rPr>
    </w:lvl>
    <w:lvl w:ilvl="5" w:tplc="04140005" w:tentative="1">
      <w:start w:val="1"/>
      <w:numFmt w:val="bullet"/>
      <w:lvlText w:val=""/>
      <w:lvlJc w:val="left"/>
      <w:pPr>
        <w:ind w:left="4375" w:hanging="360"/>
      </w:pPr>
      <w:rPr>
        <w:rFonts w:ascii="Wingdings" w:hAnsi="Wingdings" w:hint="default"/>
      </w:rPr>
    </w:lvl>
    <w:lvl w:ilvl="6" w:tplc="04140001" w:tentative="1">
      <w:start w:val="1"/>
      <w:numFmt w:val="bullet"/>
      <w:lvlText w:val=""/>
      <w:lvlJc w:val="left"/>
      <w:pPr>
        <w:ind w:left="5095" w:hanging="360"/>
      </w:pPr>
      <w:rPr>
        <w:rFonts w:ascii="Symbol" w:hAnsi="Symbol" w:hint="default"/>
      </w:rPr>
    </w:lvl>
    <w:lvl w:ilvl="7" w:tplc="04140003" w:tentative="1">
      <w:start w:val="1"/>
      <w:numFmt w:val="bullet"/>
      <w:lvlText w:val="o"/>
      <w:lvlJc w:val="left"/>
      <w:pPr>
        <w:ind w:left="5815" w:hanging="360"/>
      </w:pPr>
      <w:rPr>
        <w:rFonts w:ascii="Courier New" w:hAnsi="Courier New" w:cs="Courier New" w:hint="default"/>
      </w:rPr>
    </w:lvl>
    <w:lvl w:ilvl="8" w:tplc="04140005" w:tentative="1">
      <w:start w:val="1"/>
      <w:numFmt w:val="bullet"/>
      <w:lvlText w:val=""/>
      <w:lvlJc w:val="left"/>
      <w:pPr>
        <w:ind w:left="6535" w:hanging="360"/>
      </w:pPr>
      <w:rPr>
        <w:rFonts w:ascii="Wingdings" w:hAnsi="Wingdings" w:hint="default"/>
      </w:rPr>
    </w:lvl>
  </w:abstractNum>
  <w:abstractNum w:abstractNumId="24" w15:restartNumberingAfterBreak="0">
    <w:nsid w:val="399F5320"/>
    <w:multiLevelType w:val="hybridMultilevel"/>
    <w:tmpl w:val="87A4FE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42061189"/>
    <w:multiLevelType w:val="hybridMultilevel"/>
    <w:tmpl w:val="B5565C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693518"/>
    <w:multiLevelType w:val="hybridMultilevel"/>
    <w:tmpl w:val="24005EF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2A2EB4"/>
    <w:multiLevelType w:val="hybridMultilevel"/>
    <w:tmpl w:val="83EEB9F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46365944"/>
    <w:multiLevelType w:val="hybridMultilevel"/>
    <w:tmpl w:val="7F94C1F6"/>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9" w15:restartNumberingAfterBreak="0">
    <w:nsid w:val="46ED22CD"/>
    <w:multiLevelType w:val="hybridMultilevel"/>
    <w:tmpl w:val="8888745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0" w15:restartNumberingAfterBreak="0">
    <w:nsid w:val="4C2901E2"/>
    <w:multiLevelType w:val="hybridMultilevel"/>
    <w:tmpl w:val="ADE4A06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1" w15:restartNumberingAfterBreak="0">
    <w:nsid w:val="4EA9643E"/>
    <w:multiLevelType w:val="hybridMultilevel"/>
    <w:tmpl w:val="C7AA4FF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55071E"/>
    <w:multiLevelType w:val="hybridMultilevel"/>
    <w:tmpl w:val="8A3CA7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5D1945AC"/>
    <w:multiLevelType w:val="hybridMultilevel"/>
    <w:tmpl w:val="C4A6B4B2"/>
    <w:lvl w:ilvl="0" w:tplc="88FA4664">
      <w:numFmt w:val="bullet"/>
      <w:lvlText w:val="•"/>
      <w:lvlJc w:val="left"/>
      <w:pPr>
        <w:ind w:left="705" w:hanging="705"/>
      </w:pPr>
      <w:rPr>
        <w:rFonts w:ascii="Calibri" w:eastAsia="Calibr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4" w15:restartNumberingAfterBreak="0">
    <w:nsid w:val="5D5C4EF1"/>
    <w:multiLevelType w:val="hybridMultilevel"/>
    <w:tmpl w:val="25661C7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70071A"/>
    <w:multiLevelType w:val="hybridMultilevel"/>
    <w:tmpl w:val="FE1AC76E"/>
    <w:lvl w:ilvl="0" w:tplc="04140003">
      <w:start w:val="1"/>
      <w:numFmt w:val="bullet"/>
      <w:lvlText w:val="o"/>
      <w:lvlJc w:val="left"/>
      <w:pPr>
        <w:ind w:left="1080" w:hanging="360"/>
      </w:pPr>
      <w:rPr>
        <w:rFonts w:ascii="Courier New" w:hAnsi="Courier New" w:cs="Courier New"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6" w15:restartNumberingAfterBreak="0">
    <w:nsid w:val="706D6561"/>
    <w:multiLevelType w:val="hybridMultilevel"/>
    <w:tmpl w:val="31EA2B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74BC1FBD"/>
    <w:multiLevelType w:val="hybridMultilevel"/>
    <w:tmpl w:val="BE44DDF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8" w15:restartNumberingAfterBreak="0">
    <w:nsid w:val="76591345"/>
    <w:multiLevelType w:val="hybridMultilevel"/>
    <w:tmpl w:val="F98E441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9" w15:restartNumberingAfterBreak="0">
    <w:nsid w:val="792710E2"/>
    <w:multiLevelType w:val="hybridMultilevel"/>
    <w:tmpl w:val="D2FE07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6"/>
  </w:num>
  <w:num w:numId="2">
    <w:abstractNumId w:val="18"/>
  </w:num>
  <w:num w:numId="3">
    <w:abstractNumId w:val="15"/>
  </w:num>
  <w:num w:numId="4">
    <w:abstractNumId w:val="31"/>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 w:numId="15">
    <w:abstractNumId w:val="34"/>
  </w:num>
  <w:num w:numId="16">
    <w:abstractNumId w:val="22"/>
  </w:num>
  <w:num w:numId="17">
    <w:abstractNumId w:val="12"/>
  </w:num>
  <w:num w:numId="18">
    <w:abstractNumId w:val="25"/>
  </w:num>
  <w:num w:numId="19">
    <w:abstractNumId w:val="24"/>
  </w:num>
  <w:num w:numId="20">
    <w:abstractNumId w:val="32"/>
  </w:num>
  <w:num w:numId="21">
    <w:abstractNumId w:val="23"/>
  </w:num>
  <w:num w:numId="22">
    <w:abstractNumId w:val="11"/>
  </w:num>
  <w:num w:numId="23">
    <w:abstractNumId w:val="13"/>
  </w:num>
  <w:num w:numId="24">
    <w:abstractNumId w:val="16"/>
  </w:num>
  <w:num w:numId="25">
    <w:abstractNumId w:val="30"/>
  </w:num>
  <w:num w:numId="26">
    <w:abstractNumId w:val="17"/>
  </w:num>
  <w:num w:numId="27">
    <w:abstractNumId w:val="27"/>
  </w:num>
  <w:num w:numId="28">
    <w:abstractNumId w:val="29"/>
  </w:num>
  <w:num w:numId="29">
    <w:abstractNumId w:val="38"/>
  </w:num>
  <w:num w:numId="30">
    <w:abstractNumId w:val="19"/>
  </w:num>
  <w:num w:numId="31">
    <w:abstractNumId w:val="20"/>
  </w:num>
  <w:num w:numId="32">
    <w:abstractNumId w:val="28"/>
  </w:num>
  <w:num w:numId="33">
    <w:abstractNumId w:val="39"/>
  </w:num>
  <w:num w:numId="34">
    <w:abstractNumId w:val="21"/>
  </w:num>
  <w:num w:numId="35">
    <w:abstractNumId w:val="36"/>
  </w:num>
  <w:num w:numId="36">
    <w:abstractNumId w:val="33"/>
  </w:num>
  <w:num w:numId="37">
    <w:abstractNumId w:val="37"/>
  </w:num>
  <w:num w:numId="38">
    <w:abstractNumId w:val="10"/>
  </w:num>
  <w:num w:numId="39">
    <w:abstractNumId w:val="35"/>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ABF"/>
    <w:rsid w:val="0000470F"/>
    <w:rsid w:val="000058DB"/>
    <w:rsid w:val="00013406"/>
    <w:rsid w:val="000155D2"/>
    <w:rsid w:val="00016A83"/>
    <w:rsid w:val="000212AC"/>
    <w:rsid w:val="00023E05"/>
    <w:rsid w:val="000245B5"/>
    <w:rsid w:val="0002594D"/>
    <w:rsid w:val="000303CC"/>
    <w:rsid w:val="00033473"/>
    <w:rsid w:val="0004449F"/>
    <w:rsid w:val="000506F2"/>
    <w:rsid w:val="00052912"/>
    <w:rsid w:val="000606B2"/>
    <w:rsid w:val="000608E4"/>
    <w:rsid w:val="0006414A"/>
    <w:rsid w:val="000651AB"/>
    <w:rsid w:val="00067D5E"/>
    <w:rsid w:val="00081397"/>
    <w:rsid w:val="000824E2"/>
    <w:rsid w:val="00085F28"/>
    <w:rsid w:val="000907F5"/>
    <w:rsid w:val="00091C09"/>
    <w:rsid w:val="00092F76"/>
    <w:rsid w:val="00093D3F"/>
    <w:rsid w:val="00096085"/>
    <w:rsid w:val="000A0D28"/>
    <w:rsid w:val="000A4B4A"/>
    <w:rsid w:val="000A56F2"/>
    <w:rsid w:val="000A6000"/>
    <w:rsid w:val="000B0378"/>
    <w:rsid w:val="000B139B"/>
    <w:rsid w:val="000B20A7"/>
    <w:rsid w:val="000C2A9D"/>
    <w:rsid w:val="000C3AB7"/>
    <w:rsid w:val="000C40EE"/>
    <w:rsid w:val="000C64F9"/>
    <w:rsid w:val="000C77AE"/>
    <w:rsid w:val="000D1370"/>
    <w:rsid w:val="000D5765"/>
    <w:rsid w:val="000E5E3E"/>
    <w:rsid w:val="000E645A"/>
    <w:rsid w:val="000F118F"/>
    <w:rsid w:val="000F16CD"/>
    <w:rsid w:val="000F1C16"/>
    <w:rsid w:val="00101115"/>
    <w:rsid w:val="001011EE"/>
    <w:rsid w:val="0010318A"/>
    <w:rsid w:val="001038FD"/>
    <w:rsid w:val="001056EF"/>
    <w:rsid w:val="00106147"/>
    <w:rsid w:val="00107266"/>
    <w:rsid w:val="00116808"/>
    <w:rsid w:val="00122251"/>
    <w:rsid w:val="00122F20"/>
    <w:rsid w:val="00124FFC"/>
    <w:rsid w:val="00130EFA"/>
    <w:rsid w:val="001343FF"/>
    <w:rsid w:val="0013459E"/>
    <w:rsid w:val="0013690A"/>
    <w:rsid w:val="0013759D"/>
    <w:rsid w:val="00144C9A"/>
    <w:rsid w:val="00151668"/>
    <w:rsid w:val="00153C28"/>
    <w:rsid w:val="00155953"/>
    <w:rsid w:val="001571D0"/>
    <w:rsid w:val="00171FD1"/>
    <w:rsid w:val="00175884"/>
    <w:rsid w:val="001764C8"/>
    <w:rsid w:val="001778C5"/>
    <w:rsid w:val="00192697"/>
    <w:rsid w:val="00192819"/>
    <w:rsid w:val="001945E1"/>
    <w:rsid w:val="00195454"/>
    <w:rsid w:val="00196131"/>
    <w:rsid w:val="001A1978"/>
    <w:rsid w:val="001A2A1F"/>
    <w:rsid w:val="001A6E52"/>
    <w:rsid w:val="001B3715"/>
    <w:rsid w:val="001E2B53"/>
    <w:rsid w:val="001E71FE"/>
    <w:rsid w:val="001E7667"/>
    <w:rsid w:val="001E79EF"/>
    <w:rsid w:val="001E7D6C"/>
    <w:rsid w:val="001F06DB"/>
    <w:rsid w:val="001F3109"/>
    <w:rsid w:val="001F69AB"/>
    <w:rsid w:val="001F7C46"/>
    <w:rsid w:val="00200C03"/>
    <w:rsid w:val="00200F2B"/>
    <w:rsid w:val="0020397D"/>
    <w:rsid w:val="00204239"/>
    <w:rsid w:val="00204876"/>
    <w:rsid w:val="0021011F"/>
    <w:rsid w:val="00212612"/>
    <w:rsid w:val="002142E1"/>
    <w:rsid w:val="00215295"/>
    <w:rsid w:val="00217E60"/>
    <w:rsid w:val="00223822"/>
    <w:rsid w:val="002273D5"/>
    <w:rsid w:val="002322FA"/>
    <w:rsid w:val="0024064C"/>
    <w:rsid w:val="002515E2"/>
    <w:rsid w:val="002534B5"/>
    <w:rsid w:val="00254B26"/>
    <w:rsid w:val="00255EE6"/>
    <w:rsid w:val="002600E6"/>
    <w:rsid w:val="0026049A"/>
    <w:rsid w:val="00262E46"/>
    <w:rsid w:val="00263144"/>
    <w:rsid w:val="00270AF2"/>
    <w:rsid w:val="002742CB"/>
    <w:rsid w:val="00284E8B"/>
    <w:rsid w:val="00291FF4"/>
    <w:rsid w:val="00293FA0"/>
    <w:rsid w:val="002956BE"/>
    <w:rsid w:val="002A0A30"/>
    <w:rsid w:val="002A2E87"/>
    <w:rsid w:val="002A68AA"/>
    <w:rsid w:val="002B3848"/>
    <w:rsid w:val="002B5539"/>
    <w:rsid w:val="002C3545"/>
    <w:rsid w:val="002C43BF"/>
    <w:rsid w:val="002D412B"/>
    <w:rsid w:val="002D452A"/>
    <w:rsid w:val="002D4FC5"/>
    <w:rsid w:val="002E796A"/>
    <w:rsid w:val="002F0037"/>
    <w:rsid w:val="002F27BB"/>
    <w:rsid w:val="002F50DC"/>
    <w:rsid w:val="002F72BA"/>
    <w:rsid w:val="003133BA"/>
    <w:rsid w:val="00317C04"/>
    <w:rsid w:val="00320518"/>
    <w:rsid w:val="00321654"/>
    <w:rsid w:val="0032576B"/>
    <w:rsid w:val="0032655B"/>
    <w:rsid w:val="003272F9"/>
    <w:rsid w:val="0033018F"/>
    <w:rsid w:val="00330695"/>
    <w:rsid w:val="0033550F"/>
    <w:rsid w:val="00337E94"/>
    <w:rsid w:val="00343262"/>
    <w:rsid w:val="003471DE"/>
    <w:rsid w:val="003546D8"/>
    <w:rsid w:val="00356F4B"/>
    <w:rsid w:val="00364017"/>
    <w:rsid w:val="003652FA"/>
    <w:rsid w:val="0037373B"/>
    <w:rsid w:val="003743B2"/>
    <w:rsid w:val="00374445"/>
    <w:rsid w:val="00381611"/>
    <w:rsid w:val="00382B75"/>
    <w:rsid w:val="00384AF5"/>
    <w:rsid w:val="00391D2F"/>
    <w:rsid w:val="00393CD8"/>
    <w:rsid w:val="003957FE"/>
    <w:rsid w:val="00396E66"/>
    <w:rsid w:val="003A09D8"/>
    <w:rsid w:val="003A2895"/>
    <w:rsid w:val="003A2EE8"/>
    <w:rsid w:val="003A57E5"/>
    <w:rsid w:val="003A6421"/>
    <w:rsid w:val="003B1D95"/>
    <w:rsid w:val="003B262C"/>
    <w:rsid w:val="003B3272"/>
    <w:rsid w:val="003B7B99"/>
    <w:rsid w:val="003B7E29"/>
    <w:rsid w:val="003C04E3"/>
    <w:rsid w:val="003C21F8"/>
    <w:rsid w:val="003C275C"/>
    <w:rsid w:val="003D736B"/>
    <w:rsid w:val="003E1C54"/>
    <w:rsid w:val="003E253D"/>
    <w:rsid w:val="003E3477"/>
    <w:rsid w:val="003F12AD"/>
    <w:rsid w:val="003F27DC"/>
    <w:rsid w:val="003F5CDC"/>
    <w:rsid w:val="0040240E"/>
    <w:rsid w:val="004040AB"/>
    <w:rsid w:val="004056E1"/>
    <w:rsid w:val="0041002F"/>
    <w:rsid w:val="00411DFE"/>
    <w:rsid w:val="0042026F"/>
    <w:rsid w:val="00425B0C"/>
    <w:rsid w:val="00427400"/>
    <w:rsid w:val="00430517"/>
    <w:rsid w:val="00430FD4"/>
    <w:rsid w:val="00432A73"/>
    <w:rsid w:val="004366A8"/>
    <w:rsid w:val="00440B75"/>
    <w:rsid w:val="004451F0"/>
    <w:rsid w:val="00451F64"/>
    <w:rsid w:val="0045730F"/>
    <w:rsid w:val="0046426A"/>
    <w:rsid w:val="00467857"/>
    <w:rsid w:val="00474BA5"/>
    <w:rsid w:val="00481921"/>
    <w:rsid w:val="00492529"/>
    <w:rsid w:val="00493B33"/>
    <w:rsid w:val="004941B4"/>
    <w:rsid w:val="00496B0D"/>
    <w:rsid w:val="00496F1C"/>
    <w:rsid w:val="004A4D46"/>
    <w:rsid w:val="004A4FD9"/>
    <w:rsid w:val="004A65EE"/>
    <w:rsid w:val="004B0620"/>
    <w:rsid w:val="004B4014"/>
    <w:rsid w:val="004B4F9D"/>
    <w:rsid w:val="004C209C"/>
    <w:rsid w:val="004C2F15"/>
    <w:rsid w:val="004D0735"/>
    <w:rsid w:val="004D2FD5"/>
    <w:rsid w:val="004E1120"/>
    <w:rsid w:val="004E2BC6"/>
    <w:rsid w:val="004E70DD"/>
    <w:rsid w:val="004E7F76"/>
    <w:rsid w:val="004F0E00"/>
    <w:rsid w:val="004F537E"/>
    <w:rsid w:val="004F55CE"/>
    <w:rsid w:val="00501409"/>
    <w:rsid w:val="00501EC5"/>
    <w:rsid w:val="00512A36"/>
    <w:rsid w:val="00514054"/>
    <w:rsid w:val="00525152"/>
    <w:rsid w:val="00525BDC"/>
    <w:rsid w:val="00526FCF"/>
    <w:rsid w:val="00541E17"/>
    <w:rsid w:val="005421C8"/>
    <w:rsid w:val="00544A76"/>
    <w:rsid w:val="00547A64"/>
    <w:rsid w:val="00553C04"/>
    <w:rsid w:val="00554FE9"/>
    <w:rsid w:val="00555F9B"/>
    <w:rsid w:val="0055720C"/>
    <w:rsid w:val="00557EF0"/>
    <w:rsid w:val="0057182D"/>
    <w:rsid w:val="0057184A"/>
    <w:rsid w:val="00577421"/>
    <w:rsid w:val="00587488"/>
    <w:rsid w:val="00592497"/>
    <w:rsid w:val="0059634D"/>
    <w:rsid w:val="00597176"/>
    <w:rsid w:val="005975AB"/>
    <w:rsid w:val="00597B2B"/>
    <w:rsid w:val="005B1EA0"/>
    <w:rsid w:val="005B31B9"/>
    <w:rsid w:val="005B35E7"/>
    <w:rsid w:val="005B6617"/>
    <w:rsid w:val="005C4C2F"/>
    <w:rsid w:val="005C6C2A"/>
    <w:rsid w:val="005C7406"/>
    <w:rsid w:val="005C7D27"/>
    <w:rsid w:val="005F0617"/>
    <w:rsid w:val="005F0BED"/>
    <w:rsid w:val="005F2009"/>
    <w:rsid w:val="005F2606"/>
    <w:rsid w:val="005F3AC6"/>
    <w:rsid w:val="005F5AB9"/>
    <w:rsid w:val="006001DA"/>
    <w:rsid w:val="00604B13"/>
    <w:rsid w:val="00605BA1"/>
    <w:rsid w:val="00606883"/>
    <w:rsid w:val="00612373"/>
    <w:rsid w:val="00613AEC"/>
    <w:rsid w:val="00620CF7"/>
    <w:rsid w:val="00625FE2"/>
    <w:rsid w:val="006270D2"/>
    <w:rsid w:val="00636CCD"/>
    <w:rsid w:val="00641E16"/>
    <w:rsid w:val="006422A3"/>
    <w:rsid w:val="00642F1C"/>
    <w:rsid w:val="00643446"/>
    <w:rsid w:val="00644C82"/>
    <w:rsid w:val="00646028"/>
    <w:rsid w:val="006608E5"/>
    <w:rsid w:val="00660A48"/>
    <w:rsid w:val="00662CEF"/>
    <w:rsid w:val="00663C70"/>
    <w:rsid w:val="006673ED"/>
    <w:rsid w:val="00667FEE"/>
    <w:rsid w:val="006729FE"/>
    <w:rsid w:val="0067436D"/>
    <w:rsid w:val="00674A2D"/>
    <w:rsid w:val="006770FA"/>
    <w:rsid w:val="00677BD9"/>
    <w:rsid w:val="00680F7E"/>
    <w:rsid w:val="006844DC"/>
    <w:rsid w:val="00686111"/>
    <w:rsid w:val="00686D18"/>
    <w:rsid w:val="00691512"/>
    <w:rsid w:val="00693E2B"/>
    <w:rsid w:val="00697BAC"/>
    <w:rsid w:val="006A2D6C"/>
    <w:rsid w:val="006A3BB0"/>
    <w:rsid w:val="006A6914"/>
    <w:rsid w:val="006A7594"/>
    <w:rsid w:val="006A763A"/>
    <w:rsid w:val="006B4FB6"/>
    <w:rsid w:val="006B6B23"/>
    <w:rsid w:val="006C0D69"/>
    <w:rsid w:val="006C142E"/>
    <w:rsid w:val="006C3364"/>
    <w:rsid w:val="006C3886"/>
    <w:rsid w:val="006C6C54"/>
    <w:rsid w:val="006D47EF"/>
    <w:rsid w:val="006D6C2F"/>
    <w:rsid w:val="006E315B"/>
    <w:rsid w:val="006E347A"/>
    <w:rsid w:val="006E471F"/>
    <w:rsid w:val="006E4CFA"/>
    <w:rsid w:val="006E5852"/>
    <w:rsid w:val="006F0AF5"/>
    <w:rsid w:val="006F312B"/>
    <w:rsid w:val="006F3935"/>
    <w:rsid w:val="006F49B0"/>
    <w:rsid w:val="00702155"/>
    <w:rsid w:val="007031F0"/>
    <w:rsid w:val="0070447B"/>
    <w:rsid w:val="00707F46"/>
    <w:rsid w:val="00710A27"/>
    <w:rsid w:val="00711604"/>
    <w:rsid w:val="00712FB8"/>
    <w:rsid w:val="007136E3"/>
    <w:rsid w:val="00716965"/>
    <w:rsid w:val="00720C62"/>
    <w:rsid w:val="00721F3A"/>
    <w:rsid w:val="007248C4"/>
    <w:rsid w:val="007342B4"/>
    <w:rsid w:val="007342BB"/>
    <w:rsid w:val="00734867"/>
    <w:rsid w:val="00742A02"/>
    <w:rsid w:val="00743F34"/>
    <w:rsid w:val="00744FF6"/>
    <w:rsid w:val="0074584C"/>
    <w:rsid w:val="007470DC"/>
    <w:rsid w:val="00757F7F"/>
    <w:rsid w:val="00762CB3"/>
    <w:rsid w:val="00764EEC"/>
    <w:rsid w:val="007671C2"/>
    <w:rsid w:val="00771FE6"/>
    <w:rsid w:val="00772994"/>
    <w:rsid w:val="00781FFA"/>
    <w:rsid w:val="00786DAC"/>
    <w:rsid w:val="0079193C"/>
    <w:rsid w:val="007954B6"/>
    <w:rsid w:val="007A30FD"/>
    <w:rsid w:val="007A426C"/>
    <w:rsid w:val="007A434E"/>
    <w:rsid w:val="007B5C8E"/>
    <w:rsid w:val="007C0D36"/>
    <w:rsid w:val="007C1C57"/>
    <w:rsid w:val="007C553D"/>
    <w:rsid w:val="007D086F"/>
    <w:rsid w:val="007D150C"/>
    <w:rsid w:val="007D7816"/>
    <w:rsid w:val="007D7DDB"/>
    <w:rsid w:val="007E1994"/>
    <w:rsid w:val="007E523B"/>
    <w:rsid w:val="007F1D43"/>
    <w:rsid w:val="007F3FB0"/>
    <w:rsid w:val="007F5208"/>
    <w:rsid w:val="007F5345"/>
    <w:rsid w:val="007F6EAB"/>
    <w:rsid w:val="008011F9"/>
    <w:rsid w:val="00802770"/>
    <w:rsid w:val="00806BDE"/>
    <w:rsid w:val="008133F9"/>
    <w:rsid w:val="0082004C"/>
    <w:rsid w:val="00820304"/>
    <w:rsid w:val="008217C5"/>
    <w:rsid w:val="00822F2E"/>
    <w:rsid w:val="00826D05"/>
    <w:rsid w:val="00834506"/>
    <w:rsid w:val="0084088B"/>
    <w:rsid w:val="00840941"/>
    <w:rsid w:val="00842426"/>
    <w:rsid w:val="00846BB8"/>
    <w:rsid w:val="008471B5"/>
    <w:rsid w:val="008514E2"/>
    <w:rsid w:val="0085423A"/>
    <w:rsid w:val="00863178"/>
    <w:rsid w:val="00865E56"/>
    <w:rsid w:val="00866A20"/>
    <w:rsid w:val="00866D98"/>
    <w:rsid w:val="00871599"/>
    <w:rsid w:val="008722EC"/>
    <w:rsid w:val="00874D10"/>
    <w:rsid w:val="0087530F"/>
    <w:rsid w:val="00875EAC"/>
    <w:rsid w:val="00876E64"/>
    <w:rsid w:val="00876F3B"/>
    <w:rsid w:val="0088027D"/>
    <w:rsid w:val="00880DB4"/>
    <w:rsid w:val="00884DFB"/>
    <w:rsid w:val="00891E21"/>
    <w:rsid w:val="008958A2"/>
    <w:rsid w:val="00896083"/>
    <w:rsid w:val="008A370A"/>
    <w:rsid w:val="008A3B6E"/>
    <w:rsid w:val="008B0340"/>
    <w:rsid w:val="008B30EB"/>
    <w:rsid w:val="008B7B4F"/>
    <w:rsid w:val="008C10D2"/>
    <w:rsid w:val="008C670C"/>
    <w:rsid w:val="008C7D1E"/>
    <w:rsid w:val="008D2FF7"/>
    <w:rsid w:val="008D687A"/>
    <w:rsid w:val="008D7A90"/>
    <w:rsid w:val="008D7D9B"/>
    <w:rsid w:val="008E1AC0"/>
    <w:rsid w:val="008E245E"/>
    <w:rsid w:val="008F0095"/>
    <w:rsid w:val="008F4264"/>
    <w:rsid w:val="008F7643"/>
    <w:rsid w:val="009016A5"/>
    <w:rsid w:val="00901733"/>
    <w:rsid w:val="0091013D"/>
    <w:rsid w:val="009150D6"/>
    <w:rsid w:val="00915316"/>
    <w:rsid w:val="00931372"/>
    <w:rsid w:val="00941175"/>
    <w:rsid w:val="0095040A"/>
    <w:rsid w:val="009540FA"/>
    <w:rsid w:val="00954C06"/>
    <w:rsid w:val="0096200A"/>
    <w:rsid w:val="0096217F"/>
    <w:rsid w:val="00963D1B"/>
    <w:rsid w:val="00970263"/>
    <w:rsid w:val="00972A61"/>
    <w:rsid w:val="009750FC"/>
    <w:rsid w:val="009775C6"/>
    <w:rsid w:val="0098521C"/>
    <w:rsid w:val="00986CE4"/>
    <w:rsid w:val="00991667"/>
    <w:rsid w:val="00995827"/>
    <w:rsid w:val="009962B0"/>
    <w:rsid w:val="00996323"/>
    <w:rsid w:val="009A2161"/>
    <w:rsid w:val="009A4485"/>
    <w:rsid w:val="009A7BF6"/>
    <w:rsid w:val="009B009C"/>
    <w:rsid w:val="009B3300"/>
    <w:rsid w:val="009C4D09"/>
    <w:rsid w:val="009E0C3B"/>
    <w:rsid w:val="009E1283"/>
    <w:rsid w:val="009E168A"/>
    <w:rsid w:val="009E199B"/>
    <w:rsid w:val="009E5689"/>
    <w:rsid w:val="009E7318"/>
    <w:rsid w:val="009F0AC4"/>
    <w:rsid w:val="009F0B60"/>
    <w:rsid w:val="009F3B7A"/>
    <w:rsid w:val="009F78A1"/>
    <w:rsid w:val="00A0021B"/>
    <w:rsid w:val="00A05F4E"/>
    <w:rsid w:val="00A075B6"/>
    <w:rsid w:val="00A07F95"/>
    <w:rsid w:val="00A1387B"/>
    <w:rsid w:val="00A25B4A"/>
    <w:rsid w:val="00A26012"/>
    <w:rsid w:val="00A40D5E"/>
    <w:rsid w:val="00A42EB2"/>
    <w:rsid w:val="00A45220"/>
    <w:rsid w:val="00A54235"/>
    <w:rsid w:val="00A54406"/>
    <w:rsid w:val="00A553A7"/>
    <w:rsid w:val="00A56877"/>
    <w:rsid w:val="00A67308"/>
    <w:rsid w:val="00A702A0"/>
    <w:rsid w:val="00A75EAF"/>
    <w:rsid w:val="00A80E74"/>
    <w:rsid w:val="00A823A9"/>
    <w:rsid w:val="00A823CE"/>
    <w:rsid w:val="00A83638"/>
    <w:rsid w:val="00A83B9F"/>
    <w:rsid w:val="00A849EF"/>
    <w:rsid w:val="00A8664B"/>
    <w:rsid w:val="00A9383A"/>
    <w:rsid w:val="00A97E50"/>
    <w:rsid w:val="00AA24FD"/>
    <w:rsid w:val="00AA471D"/>
    <w:rsid w:val="00AB0143"/>
    <w:rsid w:val="00AB3066"/>
    <w:rsid w:val="00AB57CA"/>
    <w:rsid w:val="00AB5FA0"/>
    <w:rsid w:val="00AB6B99"/>
    <w:rsid w:val="00AC057D"/>
    <w:rsid w:val="00AC06CF"/>
    <w:rsid w:val="00AC1704"/>
    <w:rsid w:val="00AC2107"/>
    <w:rsid w:val="00AC3E94"/>
    <w:rsid w:val="00AC7834"/>
    <w:rsid w:val="00AD58F0"/>
    <w:rsid w:val="00AE20EF"/>
    <w:rsid w:val="00AE4893"/>
    <w:rsid w:val="00AE5638"/>
    <w:rsid w:val="00AF4985"/>
    <w:rsid w:val="00AF5ABF"/>
    <w:rsid w:val="00AF686A"/>
    <w:rsid w:val="00AF7941"/>
    <w:rsid w:val="00B12452"/>
    <w:rsid w:val="00B153E8"/>
    <w:rsid w:val="00B172C9"/>
    <w:rsid w:val="00B21081"/>
    <w:rsid w:val="00B21ADA"/>
    <w:rsid w:val="00B225A1"/>
    <w:rsid w:val="00B30547"/>
    <w:rsid w:val="00B330AB"/>
    <w:rsid w:val="00B338D6"/>
    <w:rsid w:val="00B33BCF"/>
    <w:rsid w:val="00B346C3"/>
    <w:rsid w:val="00B42368"/>
    <w:rsid w:val="00B44607"/>
    <w:rsid w:val="00B4499C"/>
    <w:rsid w:val="00B45A00"/>
    <w:rsid w:val="00B50311"/>
    <w:rsid w:val="00B50B90"/>
    <w:rsid w:val="00B50E95"/>
    <w:rsid w:val="00B51FF7"/>
    <w:rsid w:val="00B550E1"/>
    <w:rsid w:val="00B55635"/>
    <w:rsid w:val="00B57D39"/>
    <w:rsid w:val="00B63E13"/>
    <w:rsid w:val="00B72637"/>
    <w:rsid w:val="00B73F89"/>
    <w:rsid w:val="00B755CC"/>
    <w:rsid w:val="00B807F8"/>
    <w:rsid w:val="00B818BF"/>
    <w:rsid w:val="00B85050"/>
    <w:rsid w:val="00B8686C"/>
    <w:rsid w:val="00B877C9"/>
    <w:rsid w:val="00B95F4E"/>
    <w:rsid w:val="00BA13E3"/>
    <w:rsid w:val="00BA37D0"/>
    <w:rsid w:val="00BB2D4F"/>
    <w:rsid w:val="00BB4078"/>
    <w:rsid w:val="00BC0DB8"/>
    <w:rsid w:val="00BC2CF4"/>
    <w:rsid w:val="00BC2D53"/>
    <w:rsid w:val="00BD0609"/>
    <w:rsid w:val="00BD15E7"/>
    <w:rsid w:val="00BE25A2"/>
    <w:rsid w:val="00BF3FD8"/>
    <w:rsid w:val="00BF423E"/>
    <w:rsid w:val="00BF44DC"/>
    <w:rsid w:val="00BF4C7B"/>
    <w:rsid w:val="00BF7365"/>
    <w:rsid w:val="00BF7CDB"/>
    <w:rsid w:val="00C01375"/>
    <w:rsid w:val="00C0322E"/>
    <w:rsid w:val="00C05D61"/>
    <w:rsid w:val="00C06A04"/>
    <w:rsid w:val="00C128F2"/>
    <w:rsid w:val="00C12BD2"/>
    <w:rsid w:val="00C138AA"/>
    <w:rsid w:val="00C13B84"/>
    <w:rsid w:val="00C1620B"/>
    <w:rsid w:val="00C16792"/>
    <w:rsid w:val="00C17D4D"/>
    <w:rsid w:val="00C21DE0"/>
    <w:rsid w:val="00C26125"/>
    <w:rsid w:val="00C32DB3"/>
    <w:rsid w:val="00C36E5A"/>
    <w:rsid w:val="00C40331"/>
    <w:rsid w:val="00C44ED7"/>
    <w:rsid w:val="00C50F10"/>
    <w:rsid w:val="00C543B1"/>
    <w:rsid w:val="00C60B72"/>
    <w:rsid w:val="00C6555F"/>
    <w:rsid w:val="00C6675F"/>
    <w:rsid w:val="00C66C1A"/>
    <w:rsid w:val="00C7297D"/>
    <w:rsid w:val="00C80865"/>
    <w:rsid w:val="00C817A4"/>
    <w:rsid w:val="00C878C0"/>
    <w:rsid w:val="00C93CEB"/>
    <w:rsid w:val="00CA0DFC"/>
    <w:rsid w:val="00CA0F97"/>
    <w:rsid w:val="00CA54CD"/>
    <w:rsid w:val="00CA6DD5"/>
    <w:rsid w:val="00CB07B3"/>
    <w:rsid w:val="00CB0C45"/>
    <w:rsid w:val="00CB1ED3"/>
    <w:rsid w:val="00CB4228"/>
    <w:rsid w:val="00CB594E"/>
    <w:rsid w:val="00CB6FD5"/>
    <w:rsid w:val="00CC3E3A"/>
    <w:rsid w:val="00CC7278"/>
    <w:rsid w:val="00CD22D2"/>
    <w:rsid w:val="00CD5088"/>
    <w:rsid w:val="00CE3775"/>
    <w:rsid w:val="00CF0562"/>
    <w:rsid w:val="00CF2803"/>
    <w:rsid w:val="00CF4019"/>
    <w:rsid w:val="00CF4DEB"/>
    <w:rsid w:val="00CF62A1"/>
    <w:rsid w:val="00CF6F9F"/>
    <w:rsid w:val="00CF705C"/>
    <w:rsid w:val="00D058A4"/>
    <w:rsid w:val="00D06D73"/>
    <w:rsid w:val="00D074E2"/>
    <w:rsid w:val="00D07B31"/>
    <w:rsid w:val="00D13E3B"/>
    <w:rsid w:val="00D216CB"/>
    <w:rsid w:val="00D23E69"/>
    <w:rsid w:val="00D26613"/>
    <w:rsid w:val="00D3349F"/>
    <w:rsid w:val="00D43463"/>
    <w:rsid w:val="00D507BF"/>
    <w:rsid w:val="00D55355"/>
    <w:rsid w:val="00D5765A"/>
    <w:rsid w:val="00D63FAC"/>
    <w:rsid w:val="00D85997"/>
    <w:rsid w:val="00D90864"/>
    <w:rsid w:val="00D932FD"/>
    <w:rsid w:val="00D934E1"/>
    <w:rsid w:val="00D95518"/>
    <w:rsid w:val="00DA051C"/>
    <w:rsid w:val="00DA1936"/>
    <w:rsid w:val="00DA3648"/>
    <w:rsid w:val="00DA3E43"/>
    <w:rsid w:val="00DA45D7"/>
    <w:rsid w:val="00DA5186"/>
    <w:rsid w:val="00DA684D"/>
    <w:rsid w:val="00DB0192"/>
    <w:rsid w:val="00DB1427"/>
    <w:rsid w:val="00DB2EFF"/>
    <w:rsid w:val="00DB33FD"/>
    <w:rsid w:val="00DB5168"/>
    <w:rsid w:val="00DB6A4A"/>
    <w:rsid w:val="00DC15F5"/>
    <w:rsid w:val="00DC4CED"/>
    <w:rsid w:val="00DC7ED7"/>
    <w:rsid w:val="00DD1434"/>
    <w:rsid w:val="00DD1B8F"/>
    <w:rsid w:val="00DD3DBB"/>
    <w:rsid w:val="00DE3308"/>
    <w:rsid w:val="00DE7F10"/>
    <w:rsid w:val="00E013CE"/>
    <w:rsid w:val="00E01636"/>
    <w:rsid w:val="00E02391"/>
    <w:rsid w:val="00E025AF"/>
    <w:rsid w:val="00E03C5E"/>
    <w:rsid w:val="00E143DA"/>
    <w:rsid w:val="00E14893"/>
    <w:rsid w:val="00E21232"/>
    <w:rsid w:val="00E21594"/>
    <w:rsid w:val="00E351EF"/>
    <w:rsid w:val="00E41D72"/>
    <w:rsid w:val="00E4541A"/>
    <w:rsid w:val="00E510BA"/>
    <w:rsid w:val="00E52CA6"/>
    <w:rsid w:val="00E53C4D"/>
    <w:rsid w:val="00E62466"/>
    <w:rsid w:val="00E703D4"/>
    <w:rsid w:val="00E72F4E"/>
    <w:rsid w:val="00E90653"/>
    <w:rsid w:val="00E907D5"/>
    <w:rsid w:val="00E92181"/>
    <w:rsid w:val="00E97D88"/>
    <w:rsid w:val="00EB07F5"/>
    <w:rsid w:val="00EB341D"/>
    <w:rsid w:val="00EB3A4A"/>
    <w:rsid w:val="00EB70E0"/>
    <w:rsid w:val="00EB7C04"/>
    <w:rsid w:val="00EC3593"/>
    <w:rsid w:val="00ED0332"/>
    <w:rsid w:val="00ED6BC9"/>
    <w:rsid w:val="00EE4518"/>
    <w:rsid w:val="00EF03AD"/>
    <w:rsid w:val="00EF0F18"/>
    <w:rsid w:val="00EF176A"/>
    <w:rsid w:val="00EF21C0"/>
    <w:rsid w:val="00EF4A6A"/>
    <w:rsid w:val="00EF62B8"/>
    <w:rsid w:val="00EF764A"/>
    <w:rsid w:val="00EF7E3C"/>
    <w:rsid w:val="00F01A42"/>
    <w:rsid w:val="00F02D39"/>
    <w:rsid w:val="00F03C5E"/>
    <w:rsid w:val="00F04944"/>
    <w:rsid w:val="00F04FB7"/>
    <w:rsid w:val="00F10B34"/>
    <w:rsid w:val="00F143C6"/>
    <w:rsid w:val="00F15FCE"/>
    <w:rsid w:val="00F21148"/>
    <w:rsid w:val="00F213E7"/>
    <w:rsid w:val="00F27506"/>
    <w:rsid w:val="00F30A9B"/>
    <w:rsid w:val="00F31948"/>
    <w:rsid w:val="00F324C1"/>
    <w:rsid w:val="00F32708"/>
    <w:rsid w:val="00F33D08"/>
    <w:rsid w:val="00F430EB"/>
    <w:rsid w:val="00F510DE"/>
    <w:rsid w:val="00F62969"/>
    <w:rsid w:val="00F66004"/>
    <w:rsid w:val="00F67D20"/>
    <w:rsid w:val="00F76406"/>
    <w:rsid w:val="00F91254"/>
    <w:rsid w:val="00F931A7"/>
    <w:rsid w:val="00F9340B"/>
    <w:rsid w:val="00FA2E67"/>
    <w:rsid w:val="00FA3B63"/>
    <w:rsid w:val="00FA4C7E"/>
    <w:rsid w:val="00FA5BA7"/>
    <w:rsid w:val="00FA6F44"/>
    <w:rsid w:val="00FA7A90"/>
    <w:rsid w:val="00FA7BA7"/>
    <w:rsid w:val="00FB1EAD"/>
    <w:rsid w:val="00FB611F"/>
    <w:rsid w:val="00FB735D"/>
    <w:rsid w:val="00FB786A"/>
    <w:rsid w:val="00FC5DDE"/>
    <w:rsid w:val="00FC6429"/>
    <w:rsid w:val="00FD230B"/>
    <w:rsid w:val="00FD4B79"/>
    <w:rsid w:val="00FE00F5"/>
    <w:rsid w:val="00FE7E91"/>
    <w:rsid w:val="00FF75C7"/>
    <w:rsid w:val="00FF76BA"/>
    <w:rsid w:val="6DE70122"/>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BA89A3"/>
  <w15:docId w15:val="{24F4286A-C6C0-4EFB-8CA6-AAFA62FCC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47B"/>
    <w:rPr>
      <w:rFonts w:ascii="Times New Roman" w:eastAsia="Times New Roman" w:hAnsi="Times New Roman"/>
      <w:sz w:val="24"/>
    </w:rPr>
  </w:style>
  <w:style w:type="paragraph" w:styleId="Overskrift1">
    <w:name w:val="heading 1"/>
    <w:basedOn w:val="Normal"/>
    <w:next w:val="Normal"/>
    <w:link w:val="Overskrift1Tegn"/>
    <w:qFormat/>
    <w:rsid w:val="0032655B"/>
    <w:pPr>
      <w:keepNext/>
      <w:spacing w:before="240" w:after="60"/>
      <w:outlineLvl w:val="0"/>
    </w:pPr>
    <w:rPr>
      <w:rFonts w:ascii="Arial" w:hAnsi="Arial" w:cs="Arial"/>
      <w:b/>
      <w:bCs/>
      <w:kern w:val="32"/>
      <w:sz w:val="32"/>
      <w:szCs w:val="32"/>
    </w:rPr>
  </w:style>
  <w:style w:type="paragraph" w:styleId="Overskrift2">
    <w:name w:val="heading 2"/>
    <w:basedOn w:val="Normal"/>
    <w:next w:val="Normal"/>
    <w:link w:val="Overskrift2Tegn"/>
    <w:uiPriority w:val="9"/>
    <w:unhideWhenUsed/>
    <w:qFormat/>
    <w:rsid w:val="00AB014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qFormat/>
    <w:rsid w:val="0032655B"/>
    <w:pPr>
      <w:keepNext/>
      <w:spacing w:before="240" w:after="60"/>
      <w:outlineLvl w:val="2"/>
    </w:pPr>
    <w:rPr>
      <w:rFonts w:ascii="Arial" w:hAnsi="Arial" w:cs="Arial"/>
      <w:b/>
      <w:bCs/>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rsid w:val="0032655B"/>
    <w:rPr>
      <w:rFonts w:ascii="Arial" w:eastAsia="Times New Roman" w:hAnsi="Arial" w:cs="Arial"/>
      <w:b/>
      <w:bCs/>
      <w:kern w:val="32"/>
      <w:sz w:val="32"/>
      <w:szCs w:val="32"/>
      <w:lang w:eastAsia="nb-NO"/>
    </w:rPr>
  </w:style>
  <w:style w:type="character" w:customStyle="1" w:styleId="Overskrift3Tegn">
    <w:name w:val="Overskrift 3 Tegn"/>
    <w:link w:val="Overskrift3"/>
    <w:rsid w:val="0032655B"/>
    <w:rPr>
      <w:rFonts w:ascii="Arial" w:eastAsia="Times New Roman" w:hAnsi="Arial" w:cs="Arial"/>
      <w:b/>
      <w:bCs/>
      <w:sz w:val="26"/>
      <w:szCs w:val="26"/>
      <w:lang w:eastAsia="nb-NO"/>
    </w:rPr>
  </w:style>
  <w:style w:type="paragraph" w:styleId="Topptekst">
    <w:name w:val="header"/>
    <w:basedOn w:val="Normal"/>
    <w:link w:val="TopptekstTegn"/>
    <w:rsid w:val="0032655B"/>
    <w:pPr>
      <w:tabs>
        <w:tab w:val="center" w:pos="4536"/>
        <w:tab w:val="right" w:pos="9072"/>
      </w:tabs>
    </w:pPr>
  </w:style>
  <w:style w:type="character" w:customStyle="1" w:styleId="TopptekstTegn">
    <w:name w:val="Topptekst Tegn"/>
    <w:link w:val="Topptekst"/>
    <w:rsid w:val="0032655B"/>
    <w:rPr>
      <w:rFonts w:ascii="Times New Roman" w:eastAsia="Times New Roman" w:hAnsi="Times New Roman" w:cs="Times New Roman"/>
      <w:sz w:val="24"/>
      <w:szCs w:val="20"/>
      <w:lang w:eastAsia="nb-NO"/>
    </w:rPr>
  </w:style>
  <w:style w:type="paragraph" w:styleId="Bunntekst">
    <w:name w:val="footer"/>
    <w:basedOn w:val="Normal"/>
    <w:link w:val="BunntekstTegn"/>
    <w:rsid w:val="0032655B"/>
    <w:pPr>
      <w:tabs>
        <w:tab w:val="center" w:pos="4536"/>
        <w:tab w:val="right" w:pos="9072"/>
      </w:tabs>
    </w:pPr>
  </w:style>
  <w:style w:type="character" w:customStyle="1" w:styleId="BunntekstTegn">
    <w:name w:val="Bunntekst Tegn"/>
    <w:link w:val="Bunntekst"/>
    <w:rsid w:val="0032655B"/>
    <w:rPr>
      <w:rFonts w:ascii="Times New Roman" w:eastAsia="Times New Roman" w:hAnsi="Times New Roman" w:cs="Times New Roman"/>
      <w:sz w:val="24"/>
      <w:szCs w:val="20"/>
      <w:lang w:eastAsia="nb-NO"/>
    </w:rPr>
  </w:style>
  <w:style w:type="character" w:styleId="Sidetall">
    <w:name w:val="page number"/>
    <w:basedOn w:val="Standardskriftforavsnitt"/>
    <w:rsid w:val="0032655B"/>
  </w:style>
  <w:style w:type="character" w:styleId="Hyperkobling">
    <w:name w:val="Hyperlink"/>
    <w:uiPriority w:val="99"/>
    <w:rsid w:val="0032655B"/>
    <w:rPr>
      <w:color w:val="0000FF"/>
      <w:u w:val="single"/>
    </w:rPr>
  </w:style>
  <w:style w:type="table" w:styleId="Tabellrutenett">
    <w:name w:val="Table Grid"/>
    <w:basedOn w:val="Vanligtabell"/>
    <w:rsid w:val="0032655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etekst">
    <w:name w:val="footnote text"/>
    <w:basedOn w:val="Normal"/>
    <w:link w:val="FotnotetekstTegn"/>
    <w:semiHidden/>
    <w:rsid w:val="0032655B"/>
    <w:rPr>
      <w:sz w:val="20"/>
    </w:rPr>
  </w:style>
  <w:style w:type="character" w:customStyle="1" w:styleId="FotnotetekstTegn">
    <w:name w:val="Fotnotetekst Tegn"/>
    <w:link w:val="Fotnotetekst"/>
    <w:semiHidden/>
    <w:rsid w:val="0032655B"/>
    <w:rPr>
      <w:rFonts w:ascii="Times New Roman" w:eastAsia="Times New Roman" w:hAnsi="Times New Roman" w:cs="Times New Roman"/>
      <w:sz w:val="20"/>
      <w:szCs w:val="20"/>
      <w:lang w:eastAsia="nb-NO"/>
    </w:rPr>
  </w:style>
  <w:style w:type="character" w:styleId="Fotnotereferanse">
    <w:name w:val="footnote reference"/>
    <w:uiPriority w:val="99"/>
    <w:semiHidden/>
    <w:rsid w:val="0032655B"/>
    <w:rPr>
      <w:vertAlign w:val="superscript"/>
    </w:rPr>
  </w:style>
  <w:style w:type="paragraph" w:customStyle="1" w:styleId="Normal1">
    <w:name w:val="Normal+1"/>
    <w:basedOn w:val="Normal"/>
    <w:next w:val="Normal"/>
    <w:rsid w:val="0032655B"/>
    <w:pPr>
      <w:autoSpaceDE w:val="0"/>
      <w:autoSpaceDN w:val="0"/>
      <w:adjustRightInd w:val="0"/>
    </w:pPr>
    <w:rPr>
      <w:szCs w:val="24"/>
    </w:rPr>
  </w:style>
  <w:style w:type="paragraph" w:styleId="Bobletekst">
    <w:name w:val="Balloon Text"/>
    <w:basedOn w:val="Normal"/>
    <w:semiHidden/>
    <w:rsid w:val="00691512"/>
    <w:rPr>
      <w:rFonts w:ascii="Tahoma" w:hAnsi="Tahoma" w:cs="Tahoma"/>
      <w:sz w:val="16"/>
      <w:szCs w:val="16"/>
    </w:rPr>
  </w:style>
  <w:style w:type="paragraph" w:styleId="Listeavsnitt">
    <w:name w:val="List Paragraph"/>
    <w:basedOn w:val="Normal"/>
    <w:uiPriority w:val="34"/>
    <w:qFormat/>
    <w:rsid w:val="000606B2"/>
    <w:pPr>
      <w:ind w:left="720"/>
    </w:pPr>
    <w:rPr>
      <w:rFonts w:ascii="Calibri" w:hAnsi="Calibri"/>
      <w:sz w:val="22"/>
      <w:szCs w:val="22"/>
      <w:lang w:eastAsia="en-US"/>
    </w:rPr>
  </w:style>
  <w:style w:type="paragraph" w:customStyle="1" w:styleId="Default">
    <w:name w:val="Default"/>
    <w:rsid w:val="000606B2"/>
    <w:pPr>
      <w:autoSpaceDE w:val="0"/>
      <w:autoSpaceDN w:val="0"/>
      <w:adjustRightInd w:val="0"/>
    </w:pPr>
    <w:rPr>
      <w:rFonts w:ascii="Times New Roman" w:hAnsi="Times New Roman"/>
      <w:color w:val="000000"/>
      <w:sz w:val="24"/>
      <w:szCs w:val="24"/>
      <w:lang w:val="en-US" w:eastAsia="en-US"/>
    </w:rPr>
  </w:style>
  <w:style w:type="character" w:styleId="Merknadsreferanse">
    <w:name w:val="annotation reference"/>
    <w:basedOn w:val="Standardskriftforavsnitt"/>
    <w:uiPriority w:val="99"/>
    <w:semiHidden/>
    <w:unhideWhenUsed/>
    <w:rsid w:val="00C138AA"/>
    <w:rPr>
      <w:sz w:val="16"/>
      <w:szCs w:val="16"/>
    </w:rPr>
  </w:style>
  <w:style w:type="paragraph" w:styleId="Merknadstekst">
    <w:name w:val="annotation text"/>
    <w:basedOn w:val="Normal"/>
    <w:link w:val="MerknadstekstTegn"/>
    <w:uiPriority w:val="99"/>
    <w:semiHidden/>
    <w:unhideWhenUsed/>
    <w:rsid w:val="00C138AA"/>
    <w:rPr>
      <w:sz w:val="20"/>
    </w:rPr>
  </w:style>
  <w:style w:type="character" w:customStyle="1" w:styleId="MerknadstekstTegn">
    <w:name w:val="Merknadstekst Tegn"/>
    <w:basedOn w:val="Standardskriftforavsnitt"/>
    <w:link w:val="Merknadstekst"/>
    <w:uiPriority w:val="99"/>
    <w:semiHidden/>
    <w:rsid w:val="00C138AA"/>
    <w:rPr>
      <w:rFonts w:ascii="Times New Roman" w:eastAsia="Times New Roman" w:hAnsi="Times New Roman"/>
    </w:rPr>
  </w:style>
  <w:style w:type="paragraph" w:styleId="Kommentaremne">
    <w:name w:val="annotation subject"/>
    <w:basedOn w:val="Merknadstekst"/>
    <w:next w:val="Merknadstekst"/>
    <w:link w:val="KommentaremneTegn"/>
    <w:uiPriority w:val="99"/>
    <w:semiHidden/>
    <w:unhideWhenUsed/>
    <w:rsid w:val="00C138AA"/>
    <w:rPr>
      <w:b/>
      <w:bCs/>
    </w:rPr>
  </w:style>
  <w:style w:type="character" w:customStyle="1" w:styleId="KommentaremneTegn">
    <w:name w:val="Kommentaremne Tegn"/>
    <w:basedOn w:val="MerknadstekstTegn"/>
    <w:link w:val="Kommentaremne"/>
    <w:uiPriority w:val="99"/>
    <w:semiHidden/>
    <w:rsid w:val="00C138AA"/>
    <w:rPr>
      <w:rFonts w:ascii="Times New Roman" w:eastAsia="Times New Roman" w:hAnsi="Times New Roman"/>
      <w:b/>
      <w:bCs/>
    </w:rPr>
  </w:style>
  <w:style w:type="character" w:styleId="Ulstomtale">
    <w:name w:val="Unresolved Mention"/>
    <w:basedOn w:val="Standardskriftforavsnitt"/>
    <w:uiPriority w:val="99"/>
    <w:semiHidden/>
    <w:unhideWhenUsed/>
    <w:rsid w:val="006F312B"/>
    <w:rPr>
      <w:color w:val="605E5C"/>
      <w:shd w:val="clear" w:color="auto" w:fill="E1DFDD"/>
    </w:rPr>
  </w:style>
  <w:style w:type="character" w:customStyle="1" w:styleId="Overskrift2Tegn">
    <w:name w:val="Overskrift 2 Tegn"/>
    <w:basedOn w:val="Standardskriftforavsnitt"/>
    <w:link w:val="Overskrift2"/>
    <w:uiPriority w:val="9"/>
    <w:rsid w:val="00AB014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14074">
      <w:bodyDiv w:val="1"/>
      <w:marLeft w:val="0"/>
      <w:marRight w:val="0"/>
      <w:marTop w:val="0"/>
      <w:marBottom w:val="0"/>
      <w:divBdr>
        <w:top w:val="none" w:sz="0" w:space="0" w:color="auto"/>
        <w:left w:val="none" w:sz="0" w:space="0" w:color="auto"/>
        <w:bottom w:val="none" w:sz="0" w:space="0" w:color="auto"/>
        <w:right w:val="none" w:sz="0" w:space="0" w:color="auto"/>
      </w:divBdr>
    </w:div>
    <w:div w:id="479734440">
      <w:bodyDiv w:val="1"/>
      <w:marLeft w:val="0"/>
      <w:marRight w:val="0"/>
      <w:marTop w:val="0"/>
      <w:marBottom w:val="0"/>
      <w:divBdr>
        <w:top w:val="none" w:sz="0" w:space="0" w:color="auto"/>
        <w:left w:val="none" w:sz="0" w:space="0" w:color="auto"/>
        <w:bottom w:val="none" w:sz="0" w:space="0" w:color="auto"/>
        <w:right w:val="none" w:sz="0" w:space="0" w:color="auto"/>
      </w:divBdr>
    </w:div>
    <w:div w:id="1608393131">
      <w:bodyDiv w:val="1"/>
      <w:marLeft w:val="0"/>
      <w:marRight w:val="0"/>
      <w:marTop w:val="0"/>
      <w:marBottom w:val="0"/>
      <w:divBdr>
        <w:top w:val="none" w:sz="0" w:space="0" w:color="auto"/>
        <w:left w:val="none" w:sz="0" w:space="0" w:color="auto"/>
        <w:bottom w:val="none" w:sz="0" w:space="0" w:color="auto"/>
        <w:right w:val="none" w:sz="0" w:space="0" w:color="auto"/>
      </w:divBdr>
    </w:div>
    <w:div w:id="1730885997">
      <w:bodyDiv w:val="1"/>
      <w:marLeft w:val="0"/>
      <w:marRight w:val="0"/>
      <w:marTop w:val="0"/>
      <w:marBottom w:val="0"/>
      <w:divBdr>
        <w:top w:val="none" w:sz="0" w:space="0" w:color="auto"/>
        <w:left w:val="none" w:sz="0" w:space="0" w:color="auto"/>
        <w:bottom w:val="none" w:sz="0" w:space="0" w:color="auto"/>
        <w:right w:val="none" w:sz="0" w:space="0" w:color="auto"/>
      </w:divBdr>
    </w:div>
    <w:div w:id="1815679404">
      <w:bodyDiv w:val="1"/>
      <w:marLeft w:val="0"/>
      <w:marRight w:val="0"/>
      <w:marTop w:val="0"/>
      <w:marBottom w:val="0"/>
      <w:divBdr>
        <w:top w:val="none" w:sz="0" w:space="0" w:color="auto"/>
        <w:left w:val="none" w:sz="0" w:space="0" w:color="auto"/>
        <w:bottom w:val="none" w:sz="0" w:space="0" w:color="auto"/>
        <w:right w:val="none" w:sz="0" w:space="0" w:color="auto"/>
      </w:divBdr>
    </w:div>
    <w:div w:id="1866478640">
      <w:bodyDiv w:val="1"/>
      <w:marLeft w:val="0"/>
      <w:marRight w:val="0"/>
      <w:marTop w:val="0"/>
      <w:marBottom w:val="0"/>
      <w:divBdr>
        <w:top w:val="none" w:sz="0" w:space="0" w:color="auto"/>
        <w:left w:val="none" w:sz="0" w:space="0" w:color="auto"/>
        <w:bottom w:val="none" w:sz="0" w:space="0" w:color="auto"/>
        <w:right w:val="none" w:sz="0" w:space="0" w:color="auto"/>
      </w:divBdr>
    </w:div>
    <w:div w:id="1909993826">
      <w:bodyDiv w:val="1"/>
      <w:marLeft w:val="0"/>
      <w:marRight w:val="0"/>
      <w:marTop w:val="0"/>
      <w:marBottom w:val="0"/>
      <w:divBdr>
        <w:top w:val="none" w:sz="0" w:space="0" w:color="auto"/>
        <w:left w:val="none" w:sz="0" w:space="0" w:color="auto"/>
        <w:bottom w:val="none" w:sz="0" w:space="0" w:color="auto"/>
        <w:right w:val="none" w:sz="0" w:space="0" w:color="auto"/>
      </w:divBdr>
    </w:div>
    <w:div w:id="200064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forskningsradet.no/om-forskningsradet/oppgaver-organisering/instituttsektoren/statlig-basisfinansiering-av-forskningsinstituttene/" TargetMode="External"/><Relationship Id="rId1" Type="http://schemas.openxmlformats.org/officeDocument/2006/relationships/hyperlink" Target="https://www.regjeringen.no/no/tema/utdanning/innsikt/internasjonalt-kunnskapssamarbeid/strategier-for-kunnskapssamarbeidet-med-eu/id2876805/"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45106-F007-47E1-A7D7-E675BF13D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12</Pages>
  <Words>6552</Words>
  <Characters>34731</Characters>
  <Application>Microsoft Office Word</Application>
  <DocSecurity>0</DocSecurity>
  <Lines>289</Lines>
  <Paragraphs>82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Kunnskapsdepartementet</vt:lpstr>
      <vt:lpstr>Kunnskapsdepartementet</vt:lpstr>
    </vt:vector>
  </TitlesOfParts>
  <Company>NINA</Company>
  <LinksUpToDate>false</LinksUpToDate>
  <CharactersWithSpaces>41201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Kunnskapsdepartementet</dc:title>
  <dc:creator>Gunnar Jordfald</dc:creator>
  <cp:lastModifiedBy>Agnes Landstad</cp:lastModifiedBy>
  <cp:revision>5</cp:revision>
  <cp:lastPrinted>2021-11-26T12:22:00Z</cp:lastPrinted>
  <dcterms:created xsi:type="dcterms:W3CDTF">2021-11-26T11:28:00Z</dcterms:created>
  <dcterms:modified xsi:type="dcterms:W3CDTF">2021-11-26T13:21:00Z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