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BEC18" w14:textId="73363C68" w:rsidR="009A2161" w:rsidRDefault="00284D3B" w:rsidP="00874D10">
      <w:pPr>
        <w:rPr>
          <w:rFonts w:ascii="Calibri" w:hAnsi="Calibri" w:cs="Calibri"/>
          <w:b/>
          <w:sz w:val="22"/>
          <w:szCs w:val="22"/>
          <w:lang w:val="nn-NO"/>
        </w:rPr>
      </w:pPr>
      <w:r w:rsidRPr="00284D3B">
        <w:rPr>
          <w:rFonts w:asciiTheme="minorHAnsi" w:hAnsiTheme="minorHAnsi" w:cstheme="minorHAnsi"/>
          <w:b/>
          <w:sz w:val="22"/>
          <w:szCs w:val="22"/>
          <w:lang w:val="nn-NO"/>
        </w:rPr>
        <w:t xml:space="preserve">Stortingets </w:t>
      </w:r>
      <w:r w:rsidR="00AE7291">
        <w:rPr>
          <w:rFonts w:asciiTheme="minorHAnsi" w:hAnsiTheme="minorHAnsi" w:cstheme="minorHAnsi"/>
          <w:b/>
          <w:sz w:val="22"/>
          <w:szCs w:val="22"/>
          <w:lang w:val="nn-NO"/>
        </w:rPr>
        <w:t xml:space="preserve">Utdannings- og </w:t>
      </w:r>
      <w:proofErr w:type="spellStart"/>
      <w:r w:rsidR="00AE7291">
        <w:rPr>
          <w:rFonts w:asciiTheme="minorHAnsi" w:hAnsiTheme="minorHAnsi" w:cstheme="minorHAnsi"/>
          <w:b/>
          <w:sz w:val="22"/>
          <w:szCs w:val="22"/>
          <w:lang w:val="nn-NO"/>
        </w:rPr>
        <w:t>forskningskomité</w:t>
      </w:r>
      <w:proofErr w:type="spellEnd"/>
      <w:r w:rsidR="009A2161">
        <w:rPr>
          <w:rFonts w:ascii="Calibri" w:hAnsi="Calibri" w:cs="Calibri"/>
          <w:b/>
          <w:sz w:val="22"/>
          <w:szCs w:val="22"/>
          <w:lang w:val="nn-NO"/>
        </w:rPr>
        <w:tab/>
      </w:r>
    </w:p>
    <w:p w14:paraId="19603401" w14:textId="372762CB" w:rsidR="00691512" w:rsidRPr="00262E46" w:rsidRDefault="00806BDE" w:rsidP="00874D10">
      <w:pPr>
        <w:rPr>
          <w:lang w:val="nn-NO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</w:p>
    <w:p w14:paraId="1AB7D37F" w14:textId="2F139C55" w:rsidR="00691512" w:rsidRPr="001D252C" w:rsidRDefault="00806BDE" w:rsidP="00691512">
      <w:pPr>
        <w:rPr>
          <w:rFonts w:ascii="Calibri" w:hAnsi="Calibri" w:cs="Calibri"/>
          <w:sz w:val="20"/>
          <w:lang w:val="nn-NO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="00742A02" w:rsidRPr="00262E46">
        <w:rPr>
          <w:lang w:val="nn-NO"/>
        </w:rPr>
        <w:t xml:space="preserve">         </w:t>
      </w:r>
      <w:r w:rsidR="00284D3B" w:rsidRPr="001D252C">
        <w:rPr>
          <w:rFonts w:ascii="Calibri" w:hAnsi="Calibri" w:cs="Calibri"/>
          <w:sz w:val="20"/>
          <w:lang w:val="nn-NO"/>
        </w:rPr>
        <w:t>Oslo, 1</w:t>
      </w:r>
      <w:r w:rsidR="002D2A98">
        <w:rPr>
          <w:rFonts w:ascii="Calibri" w:hAnsi="Calibri" w:cs="Calibri"/>
          <w:sz w:val="20"/>
          <w:lang w:val="nn-NO"/>
        </w:rPr>
        <w:t>5</w:t>
      </w:r>
      <w:r w:rsidR="00284D3B" w:rsidRPr="001D252C">
        <w:rPr>
          <w:rFonts w:ascii="Calibri" w:hAnsi="Calibri" w:cs="Calibri"/>
          <w:sz w:val="20"/>
          <w:lang w:val="nn-NO"/>
        </w:rPr>
        <w:t>.10.2020</w:t>
      </w:r>
    </w:p>
    <w:p w14:paraId="19396D68" w14:textId="77777777" w:rsidR="00806BDE" w:rsidRPr="004B4F9D" w:rsidRDefault="00806BDE" w:rsidP="00691512">
      <w:pPr>
        <w:rPr>
          <w:lang w:val="nn-NO"/>
        </w:rPr>
      </w:pPr>
    </w:p>
    <w:p w14:paraId="4CFEFBEA" w14:textId="21C6B069" w:rsidR="00284D3B" w:rsidRPr="00284D3B" w:rsidRDefault="00A26A85" w:rsidP="00284D3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Innspill til </w:t>
      </w:r>
      <w:r w:rsidR="00284D3B" w:rsidRPr="00A26A85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statsbudsjett 2021 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fra FFA, forskningsinstituttene</w:t>
      </w:r>
    </w:p>
    <w:p w14:paraId="7D2FD8B5" w14:textId="1E614258" w:rsidR="00284D3B" w:rsidRPr="00A26640" w:rsidRDefault="00284D3B" w:rsidP="00A26640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A26640">
        <w:rPr>
          <w:rFonts w:asciiTheme="minorHAnsi" w:hAnsiTheme="minorHAnsi" w:cstheme="minorHAnsi"/>
          <w:sz w:val="22"/>
          <w:szCs w:val="22"/>
          <w:lang w:val="nn-NO"/>
        </w:rPr>
        <w:t xml:space="preserve">Vi viser til vår </w:t>
      </w:r>
      <w:proofErr w:type="spellStart"/>
      <w:r w:rsidRPr="00A26640">
        <w:rPr>
          <w:rFonts w:asciiTheme="minorHAnsi" w:hAnsiTheme="minorHAnsi" w:cstheme="minorHAnsi"/>
          <w:sz w:val="22"/>
          <w:szCs w:val="22"/>
          <w:lang w:val="nn-NO"/>
        </w:rPr>
        <w:t>anmodning</w:t>
      </w:r>
      <w:proofErr w:type="spellEnd"/>
      <w:r w:rsidRPr="00A26640">
        <w:rPr>
          <w:rFonts w:asciiTheme="minorHAnsi" w:hAnsiTheme="minorHAnsi" w:cstheme="minorHAnsi"/>
          <w:sz w:val="22"/>
          <w:szCs w:val="22"/>
          <w:lang w:val="nn-NO"/>
        </w:rPr>
        <w:t xml:space="preserve"> om å møte i komiteens </w:t>
      </w:r>
      <w:proofErr w:type="spellStart"/>
      <w:r w:rsidRPr="00A26640">
        <w:rPr>
          <w:rFonts w:asciiTheme="minorHAnsi" w:hAnsiTheme="minorHAnsi" w:cstheme="minorHAnsi"/>
          <w:sz w:val="22"/>
          <w:szCs w:val="22"/>
          <w:lang w:val="nn-NO"/>
        </w:rPr>
        <w:t>budsjetthøring</w:t>
      </w:r>
      <w:proofErr w:type="spellEnd"/>
      <w:r w:rsidRPr="00A26640">
        <w:rPr>
          <w:rFonts w:asciiTheme="minorHAnsi" w:hAnsiTheme="minorHAnsi" w:cstheme="minorHAnsi"/>
          <w:sz w:val="22"/>
          <w:szCs w:val="22"/>
          <w:lang w:val="nn-NO"/>
        </w:rPr>
        <w:t xml:space="preserve"> og vil med dette kommentere </w:t>
      </w:r>
      <w:proofErr w:type="spellStart"/>
      <w:r w:rsidR="001D252C" w:rsidRPr="00A26640">
        <w:rPr>
          <w:rFonts w:asciiTheme="minorHAnsi" w:hAnsiTheme="minorHAnsi" w:cstheme="minorHAnsi"/>
          <w:sz w:val="22"/>
          <w:szCs w:val="22"/>
          <w:lang w:val="nn-NO"/>
        </w:rPr>
        <w:t>r</w:t>
      </w:r>
      <w:r w:rsidRPr="00A26640">
        <w:rPr>
          <w:rFonts w:asciiTheme="minorHAnsi" w:hAnsiTheme="minorHAnsi" w:cstheme="minorHAnsi"/>
          <w:sz w:val="22"/>
          <w:szCs w:val="22"/>
          <w:lang w:val="nn-NO"/>
        </w:rPr>
        <w:t>egjeringens</w:t>
      </w:r>
      <w:proofErr w:type="spellEnd"/>
      <w:r w:rsidRPr="00A26640">
        <w:rPr>
          <w:rFonts w:asciiTheme="minorHAnsi" w:hAnsiTheme="minorHAnsi" w:cstheme="minorHAnsi"/>
          <w:sz w:val="22"/>
          <w:szCs w:val="22"/>
          <w:lang w:val="nn-NO"/>
        </w:rPr>
        <w:t xml:space="preserve"> budsjettforslag Programkategori </w:t>
      </w:r>
      <w:r w:rsidR="00DB6B0B" w:rsidRPr="00A26640">
        <w:rPr>
          <w:rFonts w:asciiTheme="minorHAnsi" w:hAnsiTheme="minorHAnsi" w:cstheme="minorHAnsi"/>
          <w:sz w:val="22"/>
          <w:szCs w:val="22"/>
          <w:lang w:val="nn-NO"/>
        </w:rPr>
        <w:t xml:space="preserve">07.60 Høgare utdanning og forsking, </w:t>
      </w:r>
      <w:r w:rsidR="00F12FA9" w:rsidRPr="00A26640">
        <w:rPr>
          <w:rFonts w:asciiTheme="minorHAnsi" w:hAnsiTheme="minorHAnsi" w:cstheme="minorHAnsi"/>
          <w:sz w:val="22"/>
          <w:szCs w:val="22"/>
          <w:lang w:val="nn-NO"/>
        </w:rPr>
        <w:t>Kap. 285 Noregs forskingsråd, post 53</w:t>
      </w:r>
      <w:r w:rsidR="000B57AA" w:rsidRPr="00A26640">
        <w:rPr>
          <w:rFonts w:asciiTheme="minorHAnsi" w:hAnsiTheme="minorHAnsi" w:cstheme="minorHAnsi"/>
          <w:sz w:val="22"/>
          <w:szCs w:val="22"/>
          <w:lang w:val="nn-NO"/>
        </w:rPr>
        <w:t>, Kap. 287</w:t>
      </w:r>
      <w:r w:rsidR="00B556BE" w:rsidRPr="00A26640">
        <w:rPr>
          <w:rFonts w:asciiTheme="minorHAnsi" w:hAnsiTheme="minorHAnsi" w:cstheme="minorHAnsi"/>
          <w:sz w:val="22"/>
          <w:szCs w:val="22"/>
          <w:lang w:val="nn-NO"/>
        </w:rPr>
        <w:t>,</w:t>
      </w:r>
      <w:r w:rsidR="000B57AA" w:rsidRPr="00A26640">
        <w:rPr>
          <w:rFonts w:asciiTheme="minorHAnsi" w:hAnsiTheme="minorHAnsi" w:cstheme="minorHAnsi"/>
          <w:sz w:val="22"/>
          <w:szCs w:val="22"/>
          <w:lang w:val="nn-NO"/>
        </w:rPr>
        <w:t xml:space="preserve"> post 57 Basisløyving til samfunnsvitskaplege forskingsinstitutt</w:t>
      </w:r>
      <w:r w:rsidR="00B556BE" w:rsidRPr="00A26640">
        <w:rPr>
          <w:rFonts w:asciiTheme="minorHAnsi" w:hAnsiTheme="minorHAnsi" w:cstheme="minorHAnsi"/>
          <w:sz w:val="22"/>
          <w:szCs w:val="22"/>
          <w:lang w:val="nn-NO"/>
        </w:rPr>
        <w:t xml:space="preserve"> og </w:t>
      </w:r>
      <w:r w:rsidR="000B57AA" w:rsidRPr="00A26640">
        <w:rPr>
          <w:rFonts w:asciiTheme="minorHAnsi" w:hAnsiTheme="minorHAnsi" w:cstheme="minorHAnsi"/>
          <w:sz w:val="22"/>
          <w:szCs w:val="22"/>
          <w:lang w:val="nn-NO"/>
        </w:rPr>
        <w:t>Kap</w:t>
      </w:r>
      <w:r w:rsidR="00B556BE" w:rsidRPr="00A26640">
        <w:rPr>
          <w:rFonts w:asciiTheme="minorHAnsi" w:hAnsiTheme="minorHAnsi" w:cstheme="minorHAnsi"/>
          <w:sz w:val="22"/>
          <w:szCs w:val="22"/>
          <w:lang w:val="nn-NO"/>
        </w:rPr>
        <w:t>.</w:t>
      </w:r>
      <w:r w:rsidR="000B57AA" w:rsidRPr="00A26640">
        <w:rPr>
          <w:rFonts w:asciiTheme="minorHAnsi" w:hAnsiTheme="minorHAnsi" w:cstheme="minorHAnsi"/>
          <w:sz w:val="22"/>
          <w:szCs w:val="22"/>
          <w:lang w:val="nn-NO"/>
        </w:rPr>
        <w:t xml:space="preserve"> 288, post 73 Oppfølging av internasjonalt samarbeid</w:t>
      </w:r>
      <w:r w:rsidR="00B556BE" w:rsidRPr="00A26640">
        <w:rPr>
          <w:rFonts w:asciiTheme="minorHAnsi" w:hAnsiTheme="minorHAnsi" w:cstheme="minorHAnsi"/>
          <w:sz w:val="22"/>
          <w:szCs w:val="22"/>
          <w:lang w:val="nn-NO"/>
        </w:rPr>
        <w:t>.</w:t>
      </w:r>
    </w:p>
    <w:p w14:paraId="2F999D94" w14:textId="1D31372C" w:rsidR="00284D3B" w:rsidRPr="000B57AA" w:rsidRDefault="00284D3B" w:rsidP="00A26640">
      <w:pPr>
        <w:rPr>
          <w:rFonts w:asciiTheme="minorHAnsi" w:hAnsiTheme="minorHAnsi" w:cstheme="minorHAnsi"/>
          <w:sz w:val="20"/>
          <w:lang w:val="nn-NO"/>
        </w:rPr>
      </w:pPr>
    </w:p>
    <w:p w14:paraId="01DF9DEC" w14:textId="77777777" w:rsidR="002555C4" w:rsidRPr="003077D8" w:rsidRDefault="00193322" w:rsidP="00193322">
      <w:pPr>
        <w:rPr>
          <w:rFonts w:asciiTheme="minorHAnsi" w:hAnsiTheme="minorHAnsi" w:cstheme="minorHAnsi"/>
          <w:b/>
          <w:sz w:val="22"/>
          <w:szCs w:val="22"/>
        </w:rPr>
      </w:pPr>
      <w:r w:rsidRPr="003077D8">
        <w:rPr>
          <w:rFonts w:asciiTheme="minorHAnsi" w:hAnsiTheme="minorHAnsi" w:cstheme="minorHAnsi"/>
          <w:b/>
          <w:sz w:val="22"/>
          <w:szCs w:val="22"/>
        </w:rPr>
        <w:t xml:space="preserve">Budsjettforslaget løfter forskning, kompetanse og innovasjon, men omstillingspotensialet tas ikke ut. </w:t>
      </w:r>
    </w:p>
    <w:p w14:paraId="16C3AA03" w14:textId="22C9177E" w:rsidR="00193322" w:rsidRPr="003077D8" w:rsidRDefault="00193322" w:rsidP="00193322">
      <w:pPr>
        <w:rPr>
          <w:rFonts w:asciiTheme="minorHAnsi" w:hAnsiTheme="minorHAnsi" w:cstheme="minorHAnsi"/>
          <w:b/>
          <w:sz w:val="22"/>
          <w:szCs w:val="22"/>
        </w:rPr>
      </w:pPr>
      <w:r w:rsidRPr="003077D8">
        <w:rPr>
          <w:rFonts w:asciiTheme="minorHAnsi" w:hAnsiTheme="minorHAnsi" w:cstheme="minorHAnsi"/>
          <w:b/>
          <w:sz w:val="22"/>
          <w:szCs w:val="22"/>
        </w:rPr>
        <w:t xml:space="preserve">FFA har følgende forslag </w:t>
      </w:r>
      <w:r w:rsidR="002555C4" w:rsidRPr="003077D8">
        <w:rPr>
          <w:rFonts w:asciiTheme="minorHAnsi" w:hAnsiTheme="minorHAnsi" w:cstheme="minorHAnsi"/>
          <w:b/>
          <w:sz w:val="22"/>
          <w:szCs w:val="22"/>
        </w:rPr>
        <w:t xml:space="preserve">ut over regjeringens budsjettforslag </w:t>
      </w:r>
      <w:r w:rsidRPr="003077D8">
        <w:rPr>
          <w:rFonts w:asciiTheme="minorHAnsi" w:hAnsiTheme="minorHAnsi" w:cstheme="minorHAnsi"/>
          <w:b/>
          <w:sz w:val="22"/>
          <w:szCs w:val="22"/>
        </w:rPr>
        <w:t>for 2021:</w:t>
      </w:r>
    </w:p>
    <w:p w14:paraId="6B5DF3CD" w14:textId="5C864961" w:rsidR="00193322" w:rsidRPr="009336F8" w:rsidRDefault="00193322" w:rsidP="00193322">
      <w:pPr>
        <w:pStyle w:val="Listeavsnitt"/>
        <w:numPr>
          <w:ilvl w:val="0"/>
          <w:numId w:val="28"/>
        </w:numPr>
        <w:ind w:left="284" w:hanging="284"/>
        <w:contextualSpacing/>
        <w:rPr>
          <w:i/>
          <w:iCs/>
        </w:rPr>
      </w:pPr>
      <w:r w:rsidRPr="00334ADC">
        <w:rPr>
          <w:u w:val="single"/>
        </w:rPr>
        <w:t xml:space="preserve">Grunnfinansiering til de samfunnsvitenskapelige instituttene </w:t>
      </w:r>
      <w:r w:rsidR="004B35D1" w:rsidRPr="00334ADC">
        <w:rPr>
          <w:u w:val="single"/>
        </w:rPr>
        <w:t xml:space="preserve">må </w:t>
      </w:r>
      <w:r w:rsidRPr="00334ADC">
        <w:rPr>
          <w:u w:val="single"/>
        </w:rPr>
        <w:t>styrkes</w:t>
      </w:r>
      <w:r w:rsidR="004B35D1" w:rsidRPr="00334ADC">
        <w:t xml:space="preserve"> </w:t>
      </w:r>
      <w:r w:rsidR="00334ADC" w:rsidRPr="00334ADC">
        <w:t xml:space="preserve">med 10 </w:t>
      </w:r>
      <w:proofErr w:type="spellStart"/>
      <w:r w:rsidR="00334ADC" w:rsidRPr="00334ADC">
        <w:t>mill</w:t>
      </w:r>
      <w:proofErr w:type="spellEnd"/>
      <w:r w:rsidR="00334ADC" w:rsidRPr="00334ADC">
        <w:t xml:space="preserve"> kr </w:t>
      </w:r>
      <w:r w:rsidR="004B35D1" w:rsidRPr="00334ADC">
        <w:t>ut over regjeringe</w:t>
      </w:r>
      <w:r w:rsidR="009336F8" w:rsidRPr="00334ADC">
        <w:t>n</w:t>
      </w:r>
      <w:r w:rsidR="004B35D1" w:rsidRPr="00334ADC">
        <w:t>s forslag</w:t>
      </w:r>
      <w:r w:rsidRPr="00334ADC">
        <w:t xml:space="preserve"> på Kunnskapsdepartementets budsjett </w:t>
      </w:r>
      <w:proofErr w:type="spellStart"/>
      <w:r w:rsidRPr="00334ADC">
        <w:t>Kap</w:t>
      </w:r>
      <w:proofErr w:type="spellEnd"/>
      <w:r w:rsidRPr="00334ADC">
        <w:t xml:space="preserve"> 287, post 57 Basisløyving til </w:t>
      </w:r>
      <w:proofErr w:type="spellStart"/>
      <w:r w:rsidRPr="00334ADC">
        <w:t>samfunnsvitskaplege</w:t>
      </w:r>
      <w:proofErr w:type="spellEnd"/>
      <w:r w:rsidRPr="00334ADC">
        <w:t xml:space="preserve"> forskingsinstitutt</w:t>
      </w:r>
      <w:r w:rsidR="00DD5B31" w:rsidRPr="00334ADC">
        <w:t xml:space="preserve">. </w:t>
      </w:r>
      <w:r w:rsidR="0069483B">
        <w:t>G</w:t>
      </w:r>
      <w:r w:rsidR="00DD5B31" w:rsidRPr="009336F8">
        <w:t>rønn omstilling</w:t>
      </w:r>
      <w:r w:rsidR="0069483B">
        <w:t xml:space="preserve"> og nye samfunnsløsninger</w:t>
      </w:r>
      <w:r w:rsidR="00DD5B31" w:rsidRPr="009336F8">
        <w:t xml:space="preserve"> </w:t>
      </w:r>
      <w:r w:rsidR="007A5274" w:rsidRPr="009336F8">
        <w:t xml:space="preserve">krever </w:t>
      </w:r>
      <w:r w:rsidR="00DD5B31" w:rsidRPr="009336F8">
        <w:t>tverrsektoriel</w:t>
      </w:r>
      <w:r w:rsidR="007A5274" w:rsidRPr="009336F8">
        <w:t>t arbeid</w:t>
      </w:r>
      <w:r w:rsidR="00DD5B31" w:rsidRPr="009336F8">
        <w:t xml:space="preserve"> og tverrfaglig</w:t>
      </w:r>
      <w:r w:rsidR="007A5274" w:rsidRPr="009336F8">
        <w:t xml:space="preserve"> kunnskap</w:t>
      </w:r>
      <w:r w:rsidR="00334ADC">
        <w:t>sutvikling</w:t>
      </w:r>
      <w:r w:rsidR="0069483B">
        <w:t xml:space="preserve"> i samspill, da må bredden av institutter bidra.</w:t>
      </w:r>
    </w:p>
    <w:p w14:paraId="0E5F00F4" w14:textId="2E9074AF" w:rsidR="00193322" w:rsidRPr="001749C5" w:rsidRDefault="00193322" w:rsidP="00193322">
      <w:pPr>
        <w:numPr>
          <w:ilvl w:val="0"/>
          <w:numId w:val="28"/>
        </w:numPr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49C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Grunnfinansieringen til forskningsinstituttene </w:t>
      </w:r>
      <w:r w:rsidR="00B600B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må </w:t>
      </w:r>
      <w:r w:rsidRPr="001749C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trappes opp til 25% over en 5-års</w:t>
      </w:r>
      <w:r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749C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periode</w:t>
      </w:r>
      <w:r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Økningen </w:t>
      </w:r>
      <w:r w:rsidR="00334A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må </w:t>
      </w:r>
      <w:r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>rettes mot Langtidsplanens prioriteringer og grønn omstilling</w:t>
      </w:r>
      <w:r w:rsidR="00D01D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43E97">
        <w:rPr>
          <w:rFonts w:asciiTheme="minorHAnsi" w:eastAsiaTheme="minorHAnsi" w:hAnsiTheme="minorHAnsi" w:cstheme="minorHAnsi"/>
          <w:sz w:val="22"/>
          <w:szCs w:val="22"/>
          <w:lang w:eastAsia="en-US"/>
        </w:rPr>
        <w:t>for å</w:t>
      </w:r>
      <w:r w:rsidR="00D01D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bygge</w:t>
      </w:r>
      <w:r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96D0B">
        <w:rPr>
          <w:rFonts w:asciiTheme="minorHAnsi" w:eastAsiaTheme="minorHAnsi" w:hAnsiTheme="minorHAnsi" w:cstheme="minorHAnsi"/>
          <w:sz w:val="22"/>
          <w:szCs w:val="22"/>
          <w:lang w:eastAsia="en-US"/>
        </w:rPr>
        <w:t>ny</w:t>
      </w:r>
      <w:r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D529A">
        <w:rPr>
          <w:rFonts w:asciiTheme="minorHAnsi" w:eastAsiaTheme="minorHAnsi" w:hAnsiTheme="minorHAnsi" w:cstheme="minorHAnsi"/>
          <w:sz w:val="22"/>
          <w:szCs w:val="22"/>
          <w:lang w:eastAsia="en-US"/>
        </w:rPr>
        <w:t>kunnskap</w:t>
      </w:r>
      <w:r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96D0B">
        <w:rPr>
          <w:rFonts w:asciiTheme="minorHAnsi" w:eastAsiaTheme="minorHAnsi" w:hAnsiTheme="minorHAnsi" w:cstheme="minorHAnsi"/>
          <w:sz w:val="22"/>
          <w:szCs w:val="22"/>
          <w:lang w:eastAsia="en-US"/>
        </w:rPr>
        <w:t>før den etterspørres</w:t>
      </w:r>
      <w:r w:rsidR="006C4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et marked</w:t>
      </w:r>
      <w:r w:rsidR="00A506E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DB43F52" w14:textId="27F1E462" w:rsidR="00193322" w:rsidRPr="001749C5" w:rsidRDefault="00193322" w:rsidP="00193322">
      <w:pPr>
        <w:numPr>
          <w:ilvl w:val="0"/>
          <w:numId w:val="28"/>
        </w:numPr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49C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STIM-EU som differensiert ordning </w:t>
      </w:r>
      <w:r w:rsidR="00C915C2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må </w:t>
      </w:r>
      <w:r w:rsidRPr="001749C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videreføres i hele programperioden for Horisont Europa </w:t>
      </w:r>
      <w:r w:rsidRPr="006C45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slik at instituttene kan opprettholde sin </w:t>
      </w:r>
      <w:r w:rsidR="008939CB">
        <w:rPr>
          <w:rFonts w:asciiTheme="minorHAnsi" w:eastAsiaTheme="minorHAnsi" w:hAnsiTheme="minorHAnsi" w:cstheme="minorHAnsi"/>
          <w:sz w:val="22"/>
          <w:szCs w:val="22"/>
          <w:lang w:eastAsia="en-US"/>
        </w:rPr>
        <w:t>søke</w:t>
      </w:r>
      <w:r w:rsidRPr="006C4537">
        <w:rPr>
          <w:rFonts w:asciiTheme="minorHAnsi" w:eastAsiaTheme="minorHAnsi" w:hAnsiTheme="minorHAnsi" w:cstheme="minorHAnsi"/>
          <w:sz w:val="22"/>
          <w:szCs w:val="22"/>
          <w:lang w:eastAsia="en-US"/>
        </w:rPr>
        <w:t>aktivitet mot Horisont Europa</w:t>
      </w:r>
      <w:r w:rsidR="00EF0C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EF0C50" w:rsidRPr="00EF0C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Norske </w:t>
      </w:r>
      <w:r w:rsidR="00EF0C50">
        <w:rPr>
          <w:rFonts w:asciiTheme="minorHAnsi" w:eastAsiaTheme="minorHAnsi" w:hAnsiTheme="minorHAnsi" w:cstheme="minorHAnsi"/>
          <w:sz w:val="22"/>
          <w:szCs w:val="22"/>
          <w:lang w:eastAsia="en-US"/>
        </w:rPr>
        <w:t>virksomheter</w:t>
      </w:r>
      <w:r w:rsidR="004076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F0C50" w:rsidRPr="00EF0C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trenger instituttene som partner når de skal konkurrere og samarbeide i EUs rammeprogram– samarbeidet senker terskelen og øker deltagelsen for norske </w:t>
      </w:r>
      <w:r w:rsidR="004076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virksomheter. </w:t>
      </w:r>
      <w:r w:rsidR="008F3B2E" w:rsidRPr="008F3B2E">
        <w:rPr>
          <w:rFonts w:asciiTheme="minorHAnsi" w:eastAsiaTheme="minorHAnsi" w:hAnsiTheme="minorHAnsi" w:cstheme="minorHAnsi"/>
          <w:sz w:val="22"/>
          <w:szCs w:val="22"/>
          <w:lang w:eastAsia="en-US"/>
        </w:rPr>
        <w:t>Dette gir ikke økte kostnader i 2021, men forutsigbarhet for instituttene</w:t>
      </w:r>
      <w:r w:rsidR="004076C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1749C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</w:t>
      </w:r>
    </w:p>
    <w:p w14:paraId="36EE0CD9" w14:textId="771B3066" w:rsidR="00193322" w:rsidRPr="001749C5" w:rsidRDefault="00410533" w:rsidP="00193322">
      <w:pPr>
        <w:pStyle w:val="Listeavsnitt"/>
        <w:numPr>
          <w:ilvl w:val="0"/>
          <w:numId w:val="28"/>
        </w:numPr>
        <w:ind w:left="284" w:hanging="284"/>
        <w:rPr>
          <w:rFonts w:asciiTheme="minorHAnsi" w:eastAsiaTheme="minorHAnsi" w:hAnsiTheme="minorHAnsi" w:cstheme="minorHAnsi"/>
        </w:rPr>
      </w:pPr>
      <w:proofErr w:type="spellStart"/>
      <w:r w:rsidRPr="008939CB">
        <w:rPr>
          <w:rFonts w:asciiTheme="minorHAnsi" w:eastAsiaTheme="minorHAnsi" w:hAnsiTheme="minorHAnsi" w:cstheme="minorHAnsi"/>
          <w:u w:val="single"/>
        </w:rPr>
        <w:t>PhD</w:t>
      </w:r>
      <w:proofErr w:type="spellEnd"/>
      <w:r w:rsidRPr="008939CB">
        <w:rPr>
          <w:rFonts w:asciiTheme="minorHAnsi" w:eastAsiaTheme="minorHAnsi" w:hAnsiTheme="minorHAnsi" w:cstheme="minorHAnsi"/>
          <w:u w:val="single"/>
        </w:rPr>
        <w:t xml:space="preserve">-stipender til forskningsinstituttene – </w:t>
      </w:r>
      <w:proofErr w:type="spellStart"/>
      <w:r w:rsidRPr="008939CB">
        <w:rPr>
          <w:rFonts w:asciiTheme="minorHAnsi" w:eastAsiaTheme="minorHAnsi" w:hAnsiTheme="minorHAnsi" w:cstheme="minorHAnsi"/>
          <w:u w:val="single"/>
        </w:rPr>
        <w:t>InstStip</w:t>
      </w:r>
      <w:proofErr w:type="spellEnd"/>
      <w:r w:rsidRPr="008939CB">
        <w:rPr>
          <w:rFonts w:asciiTheme="minorHAnsi" w:eastAsiaTheme="minorHAnsi" w:hAnsiTheme="minorHAnsi" w:cstheme="minorHAnsi"/>
          <w:u w:val="single"/>
        </w:rPr>
        <w:t xml:space="preserve"> – </w:t>
      </w:r>
      <w:r w:rsidR="00607380" w:rsidRPr="008939CB">
        <w:rPr>
          <w:rFonts w:asciiTheme="minorHAnsi" w:eastAsiaTheme="minorHAnsi" w:hAnsiTheme="minorHAnsi" w:cstheme="minorHAnsi"/>
          <w:u w:val="single"/>
        </w:rPr>
        <w:t xml:space="preserve">må </w:t>
      </w:r>
      <w:r w:rsidRPr="008939CB">
        <w:rPr>
          <w:rFonts w:asciiTheme="minorHAnsi" w:eastAsiaTheme="minorHAnsi" w:hAnsiTheme="minorHAnsi" w:cstheme="minorHAnsi"/>
          <w:u w:val="single"/>
        </w:rPr>
        <w:t xml:space="preserve">videreføres med 25 nye stipendiater i 2021. </w:t>
      </w:r>
      <w:r w:rsidR="00607380">
        <w:rPr>
          <w:rFonts w:asciiTheme="minorHAnsi" w:eastAsiaTheme="minorHAnsi" w:hAnsiTheme="minorHAnsi" w:cstheme="minorHAnsi"/>
        </w:rPr>
        <w:t xml:space="preserve">Bevilgningene </w:t>
      </w:r>
      <w:r w:rsidR="00607380" w:rsidRPr="00607380">
        <w:rPr>
          <w:rFonts w:asciiTheme="minorHAnsi" w:eastAsiaTheme="minorHAnsi" w:hAnsiTheme="minorHAnsi" w:cstheme="minorHAnsi"/>
        </w:rPr>
        <w:t xml:space="preserve">på Kap. 285 </w:t>
      </w:r>
      <w:proofErr w:type="spellStart"/>
      <w:r w:rsidR="00607380" w:rsidRPr="00607380">
        <w:rPr>
          <w:rFonts w:asciiTheme="minorHAnsi" w:eastAsiaTheme="minorHAnsi" w:hAnsiTheme="minorHAnsi" w:cstheme="minorHAnsi"/>
        </w:rPr>
        <w:t>Noregs</w:t>
      </w:r>
      <w:proofErr w:type="spellEnd"/>
      <w:r w:rsidR="00607380" w:rsidRPr="00607380">
        <w:rPr>
          <w:rFonts w:asciiTheme="minorHAnsi" w:eastAsiaTheme="minorHAnsi" w:hAnsiTheme="minorHAnsi" w:cstheme="minorHAnsi"/>
        </w:rPr>
        <w:t xml:space="preserve"> forskingsråd, post 53 </w:t>
      </w:r>
      <w:r w:rsidR="00607380">
        <w:rPr>
          <w:rFonts w:asciiTheme="minorHAnsi" w:eastAsiaTheme="minorHAnsi" w:hAnsiTheme="minorHAnsi" w:cstheme="minorHAnsi"/>
        </w:rPr>
        <w:t xml:space="preserve">må </w:t>
      </w:r>
      <w:r w:rsidR="00193322" w:rsidRPr="001749C5">
        <w:rPr>
          <w:rFonts w:asciiTheme="minorHAnsi" w:eastAsiaTheme="minorHAnsi" w:hAnsiTheme="minorHAnsi" w:cstheme="minorHAnsi"/>
        </w:rPr>
        <w:t>styrkes</w:t>
      </w:r>
      <w:r w:rsidR="00607380">
        <w:rPr>
          <w:rFonts w:asciiTheme="minorHAnsi" w:eastAsiaTheme="minorHAnsi" w:hAnsiTheme="minorHAnsi" w:cstheme="minorHAnsi"/>
        </w:rPr>
        <w:t xml:space="preserve"> </w:t>
      </w:r>
      <w:r w:rsidR="00193322" w:rsidRPr="001749C5">
        <w:rPr>
          <w:rFonts w:asciiTheme="minorHAnsi" w:eastAsiaTheme="minorHAnsi" w:hAnsiTheme="minorHAnsi" w:cstheme="minorHAnsi"/>
        </w:rPr>
        <w:t xml:space="preserve">med </w:t>
      </w:r>
      <w:r w:rsidR="00193322" w:rsidRPr="008939CB">
        <w:rPr>
          <w:rFonts w:asciiTheme="minorHAnsi" w:eastAsiaTheme="minorHAnsi" w:hAnsiTheme="minorHAnsi" w:cstheme="minorHAnsi"/>
        </w:rPr>
        <w:t>29 millioner kroner ut over regjeringens budsjettforslag. Stipendiatstillingene innrettes mot</w:t>
      </w:r>
      <w:r w:rsidR="000171CA" w:rsidRPr="008939CB">
        <w:rPr>
          <w:rFonts w:asciiTheme="minorHAnsi" w:eastAsiaTheme="minorHAnsi" w:hAnsiTheme="minorHAnsi" w:cstheme="minorHAnsi"/>
        </w:rPr>
        <w:t xml:space="preserve"> anven</w:t>
      </w:r>
      <w:r w:rsidR="000171CA">
        <w:rPr>
          <w:rFonts w:asciiTheme="minorHAnsi" w:eastAsiaTheme="minorHAnsi" w:hAnsiTheme="minorHAnsi" w:cstheme="minorHAnsi"/>
        </w:rPr>
        <w:t xml:space="preserve">dt forskning </w:t>
      </w:r>
      <w:r w:rsidR="002D5930">
        <w:rPr>
          <w:rFonts w:asciiTheme="minorHAnsi" w:eastAsiaTheme="minorHAnsi" w:hAnsiTheme="minorHAnsi" w:cstheme="minorHAnsi"/>
        </w:rPr>
        <w:t xml:space="preserve">på samfunnsviktige områder og </w:t>
      </w:r>
      <w:r w:rsidR="0048677E">
        <w:rPr>
          <w:rFonts w:asciiTheme="minorHAnsi" w:eastAsiaTheme="minorHAnsi" w:hAnsiTheme="minorHAnsi" w:cstheme="minorHAnsi"/>
        </w:rPr>
        <w:t xml:space="preserve">hvor arbeidslivet </w:t>
      </w:r>
      <w:r w:rsidR="00C915C2">
        <w:rPr>
          <w:rFonts w:asciiTheme="minorHAnsi" w:eastAsiaTheme="minorHAnsi" w:hAnsiTheme="minorHAnsi" w:cstheme="minorHAnsi"/>
        </w:rPr>
        <w:t>etterspør kompetanse.</w:t>
      </w:r>
      <w:r w:rsidR="00193322">
        <w:rPr>
          <w:rFonts w:asciiTheme="minorHAnsi" w:eastAsiaTheme="minorHAnsi" w:hAnsiTheme="minorHAnsi" w:cstheme="minorHAnsi"/>
        </w:rPr>
        <w:t xml:space="preserve"> </w:t>
      </w:r>
    </w:p>
    <w:p w14:paraId="656FB593" w14:textId="2139BB3E" w:rsidR="00193322" w:rsidRPr="001749C5" w:rsidRDefault="00193322" w:rsidP="00193322">
      <w:pPr>
        <w:numPr>
          <w:ilvl w:val="0"/>
          <w:numId w:val="28"/>
        </w:numPr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198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Veksten i forskningsmidlene må fordeles via Forskningsrådets konkurransearen</w:t>
      </w:r>
      <w:r w:rsidRPr="00CE198E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E198E" w:rsidRPr="00CE198E">
        <w:rPr>
          <w:rFonts w:asciiTheme="minorHAnsi" w:eastAsiaTheme="minorHAnsi" w:hAnsiTheme="minorHAnsi" w:cstheme="minorHAnsi"/>
          <w:sz w:val="22"/>
          <w:szCs w:val="22"/>
          <w:lang w:eastAsia="en-US"/>
        </w:rPr>
        <w:t>er</w:t>
      </w:r>
      <w:r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For å dekke de økte kostnadene, bør en se på muligheten for endringer i Skattefunn og omdisponering av midler til andre FoU-virkemidler med større effektivitet og addisjonalitet, rettet mot </w:t>
      </w:r>
      <w:r w:rsidR="006C1B5E">
        <w:rPr>
          <w:rFonts w:asciiTheme="minorHAnsi" w:eastAsiaTheme="minorHAnsi" w:hAnsiTheme="minorHAnsi" w:cstheme="minorHAnsi"/>
          <w:sz w:val="22"/>
          <w:szCs w:val="22"/>
          <w:lang w:eastAsia="en-US"/>
        </w:rPr>
        <w:t>samfunnets</w:t>
      </w:r>
      <w:r w:rsidR="006C1B5E"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749C5">
        <w:rPr>
          <w:rFonts w:asciiTheme="minorHAnsi" w:eastAsiaTheme="minorHAnsi" w:hAnsiTheme="minorHAnsi" w:cstheme="minorHAnsi"/>
          <w:sz w:val="22"/>
          <w:szCs w:val="22"/>
          <w:lang w:eastAsia="en-US"/>
        </w:rPr>
        <w:t>grønne skifte.</w:t>
      </w:r>
    </w:p>
    <w:p w14:paraId="0995B2F4" w14:textId="77777777" w:rsidR="00193322" w:rsidRPr="00170847" w:rsidRDefault="00193322" w:rsidP="00193322">
      <w:pPr>
        <w:ind w:lef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40F8B1" w14:textId="387E4ABC" w:rsidR="00193322" w:rsidRPr="00333ECC" w:rsidRDefault="00193322" w:rsidP="0019332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Hlk527615973"/>
      <w:bookmarkStart w:id="1" w:name="_Hlk527560220"/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>Ut over Kunnskapsdepartementets budsjett, foreslår vi at komiteen som koordineringsansvarlig for forskning bemerker følgende innspill</w:t>
      </w:r>
      <w:r w:rsidR="009443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ut over regjeringens budsjettforslag</w:t>
      </w:r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1891627D" w14:textId="46BF4BB1" w:rsidR="00193322" w:rsidRPr="00333ECC" w:rsidRDefault="00193322" w:rsidP="00193322">
      <w:pPr>
        <w:numPr>
          <w:ilvl w:val="0"/>
          <w:numId w:val="28"/>
        </w:numPr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>For å realisere Stortingets mål om nødvendige langsiktige omstillinger i næringsliv og samfunn, må myndighetenes forskningsinnsats gjennom Forskningsrådet trappes opp ytterligere i en overgangsfase. Departementer som investerer en liten andel i forskning</w:t>
      </w:r>
      <w:r w:rsidRPr="00333ECC">
        <w:rPr>
          <w:rStyle w:val="Fotnotereferanse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2"/>
      </w:r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bør øke FoU-andelen i sitt budsjett. Langsiktige investeringer i velferdssystemet eller infrastruktur krever ny kunnskap om morgendagens </w:t>
      </w:r>
      <w:r w:rsidR="00DE5D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behov og </w:t>
      </w:r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løsninger. </w:t>
      </w:r>
    </w:p>
    <w:p w14:paraId="1C7C1421" w14:textId="27BDB964" w:rsidR="00193322" w:rsidRPr="00333ECC" w:rsidRDefault="00193322" w:rsidP="00193322">
      <w:pPr>
        <w:numPr>
          <w:ilvl w:val="0"/>
          <w:numId w:val="28"/>
        </w:numPr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Bevilgningene til næringsrettet forskning i Forskningsrådet </w:t>
      </w:r>
      <w:r w:rsidR="009443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bør </w:t>
      </w:r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styrkes med 300 millioner kroner ut over regjeringens budsjettforslag på Kap. 920 Norges Forskningsråd, post 50. Økningen </w:t>
      </w:r>
      <w:r w:rsidR="001A63B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må </w:t>
      </w:r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>forutsette samarbeid mellom bedrifter og FoU-miljø for å sikre næringsrelevans, forskningskvalitet og kunnskapsspredning av forskning</w:t>
      </w:r>
      <w:r w:rsidR="001A63BA">
        <w:rPr>
          <w:rFonts w:asciiTheme="minorHAnsi" w:eastAsiaTheme="minorHAnsi" w:hAnsiTheme="minorHAnsi" w:cstheme="minorHAnsi"/>
          <w:sz w:val="22"/>
          <w:szCs w:val="22"/>
          <w:lang w:eastAsia="en-US"/>
        </w:rPr>
        <w:t>en</w:t>
      </w:r>
      <w:r w:rsidRPr="00333E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bookmarkEnd w:id="0"/>
    <w:bookmarkEnd w:id="1"/>
    <w:p w14:paraId="11CD7434" w14:textId="77777777" w:rsidR="00193322" w:rsidRDefault="00193322" w:rsidP="00A2664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79FF80" w14:textId="444B24BE" w:rsidR="00F42686" w:rsidRPr="006419FC" w:rsidRDefault="00AC1653" w:rsidP="00A266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19FC">
        <w:rPr>
          <w:rFonts w:asciiTheme="minorHAnsi" w:hAnsiTheme="minorHAnsi" w:cstheme="minorHAnsi"/>
          <w:b/>
          <w:bCs/>
          <w:sz w:val="22"/>
          <w:szCs w:val="22"/>
        </w:rPr>
        <w:t xml:space="preserve">Vekst i forskning og internasjonalt </w:t>
      </w:r>
      <w:r w:rsidR="001B1418">
        <w:rPr>
          <w:rFonts w:asciiTheme="minorHAnsi" w:hAnsiTheme="minorHAnsi" w:cstheme="minorHAnsi"/>
          <w:b/>
          <w:bCs/>
          <w:sz w:val="22"/>
          <w:szCs w:val="22"/>
        </w:rPr>
        <w:t>FoI-</w:t>
      </w:r>
      <w:r w:rsidRPr="006419FC">
        <w:rPr>
          <w:rFonts w:asciiTheme="minorHAnsi" w:hAnsiTheme="minorHAnsi" w:cstheme="minorHAnsi"/>
          <w:b/>
          <w:bCs/>
          <w:sz w:val="22"/>
          <w:szCs w:val="22"/>
        </w:rPr>
        <w:t>samarbeid</w:t>
      </w:r>
      <w:r w:rsidR="002510FE">
        <w:rPr>
          <w:rFonts w:asciiTheme="minorHAnsi" w:hAnsiTheme="minorHAnsi" w:cstheme="minorHAnsi"/>
          <w:b/>
          <w:bCs/>
          <w:sz w:val="22"/>
          <w:szCs w:val="22"/>
        </w:rPr>
        <w:t xml:space="preserve"> styrker Norges omstillingskraft</w:t>
      </w:r>
    </w:p>
    <w:p w14:paraId="51BBEE60" w14:textId="1939D20D" w:rsidR="00284D3B" w:rsidRPr="00FE6564" w:rsidRDefault="00284D3B" w:rsidP="00A26640">
      <w:pPr>
        <w:rPr>
          <w:rFonts w:asciiTheme="minorHAnsi" w:hAnsiTheme="minorHAnsi" w:cstheme="minorHAnsi"/>
          <w:sz w:val="22"/>
          <w:szCs w:val="22"/>
        </w:rPr>
      </w:pPr>
      <w:r w:rsidRPr="00173C6B">
        <w:rPr>
          <w:rFonts w:asciiTheme="minorHAnsi" w:hAnsiTheme="minorHAnsi" w:cstheme="minorHAnsi"/>
          <w:sz w:val="22"/>
          <w:szCs w:val="22"/>
        </w:rPr>
        <w:t xml:space="preserve">FFA er glad for at regjeringen i forslag til Statsbudsjett 2021 øker totalbevilgningen til FoU fra 2020 med 2 </w:t>
      </w:r>
      <w:proofErr w:type="spellStart"/>
      <w:r w:rsidRPr="00173C6B">
        <w:rPr>
          <w:rFonts w:asciiTheme="minorHAnsi" w:hAnsiTheme="minorHAnsi" w:cstheme="minorHAnsi"/>
          <w:sz w:val="22"/>
          <w:szCs w:val="22"/>
        </w:rPr>
        <w:t>mrd</w:t>
      </w:r>
      <w:proofErr w:type="spellEnd"/>
      <w:r w:rsidRPr="00173C6B">
        <w:rPr>
          <w:rFonts w:asciiTheme="minorHAnsi" w:hAnsiTheme="minorHAnsi" w:cstheme="minorHAnsi"/>
          <w:sz w:val="22"/>
          <w:szCs w:val="22"/>
        </w:rPr>
        <w:t xml:space="preserve"> kr, til 1,1% av BNP. </w:t>
      </w:r>
      <w:r w:rsidRPr="00FE6564">
        <w:rPr>
          <w:rFonts w:asciiTheme="minorHAnsi" w:hAnsiTheme="minorHAnsi" w:cstheme="minorHAnsi"/>
          <w:sz w:val="22"/>
          <w:szCs w:val="22"/>
        </w:rPr>
        <w:t xml:space="preserve">FFA vil framheve regjeringens satsing på Grønn Plattform, europeisk forsknings- og innovasjonssamarbeid og økningen i grunnfinansiering til de teknisk-industrielle instituttene som viktige elementer. </w:t>
      </w:r>
      <w:r w:rsidR="001D5A2D" w:rsidRPr="001D5A2D">
        <w:rPr>
          <w:rFonts w:asciiTheme="minorHAnsi" w:hAnsiTheme="minorHAnsi" w:cstheme="minorHAnsi"/>
          <w:sz w:val="22"/>
          <w:szCs w:val="22"/>
        </w:rPr>
        <w:t xml:space="preserve">for å </w:t>
      </w:r>
      <w:proofErr w:type="spellStart"/>
      <w:r w:rsidR="001D5A2D" w:rsidRPr="001D5A2D">
        <w:rPr>
          <w:rFonts w:asciiTheme="minorHAnsi" w:hAnsiTheme="minorHAnsi" w:cstheme="minorHAnsi"/>
          <w:sz w:val="22"/>
          <w:szCs w:val="22"/>
        </w:rPr>
        <w:t>booste</w:t>
      </w:r>
      <w:proofErr w:type="spellEnd"/>
      <w:r w:rsidR="001D5A2D" w:rsidRPr="001D5A2D">
        <w:rPr>
          <w:rFonts w:asciiTheme="minorHAnsi" w:hAnsiTheme="minorHAnsi" w:cstheme="minorHAnsi"/>
          <w:sz w:val="22"/>
          <w:szCs w:val="22"/>
        </w:rPr>
        <w:t xml:space="preserve"> kunnskapsutvikling for grønn konkurransekraft og nye arbeidsplasser. Forskningsinstituttene samarbeider tett med virksomhetene i denne </w:t>
      </w:r>
      <w:proofErr w:type="spellStart"/>
      <w:proofErr w:type="gramStart"/>
      <w:r w:rsidR="001D5A2D" w:rsidRPr="001D5A2D">
        <w:rPr>
          <w:rFonts w:asciiTheme="minorHAnsi" w:hAnsiTheme="minorHAnsi" w:cstheme="minorHAnsi"/>
          <w:sz w:val="22"/>
          <w:szCs w:val="22"/>
        </w:rPr>
        <w:t>omstillingen.</w:t>
      </w:r>
      <w:r w:rsidR="00F531AF" w:rsidRPr="00F531AF">
        <w:rPr>
          <w:rFonts w:asciiTheme="minorHAnsi" w:hAnsiTheme="minorHAnsi" w:cstheme="minorHAnsi"/>
          <w:sz w:val="22"/>
          <w:szCs w:val="22"/>
        </w:rPr>
        <w:t>Vekst</w:t>
      </w:r>
      <w:proofErr w:type="spellEnd"/>
      <w:proofErr w:type="gramEnd"/>
      <w:r w:rsidR="00F531AF" w:rsidRPr="00F531AF">
        <w:rPr>
          <w:rFonts w:asciiTheme="minorHAnsi" w:hAnsiTheme="minorHAnsi" w:cstheme="minorHAnsi"/>
          <w:sz w:val="22"/>
          <w:szCs w:val="22"/>
        </w:rPr>
        <w:t xml:space="preserve"> i </w:t>
      </w:r>
      <w:r w:rsidR="00F531AF" w:rsidRPr="00F531AF">
        <w:rPr>
          <w:rFonts w:asciiTheme="minorHAnsi" w:hAnsiTheme="minorHAnsi" w:cstheme="minorHAnsi"/>
          <w:sz w:val="22"/>
          <w:szCs w:val="22"/>
        </w:rPr>
        <w:lastRenderedPageBreak/>
        <w:t>bevilgningen til FoU er viktig i den fasen Norge og verden er inne i, hvor vi skal håndtere store samfunnsutfordringer og omstille næringsliv og velferdssystem i en bærekraftig retning. I det lyset er den samlede økningen i bevilgningen til Forskningsrådet foruroligende liten.</w:t>
      </w:r>
    </w:p>
    <w:p w14:paraId="31B4A9CC" w14:textId="77777777" w:rsidR="00284D3B" w:rsidRPr="00FE6564" w:rsidRDefault="00284D3B" w:rsidP="00A26640">
      <w:pPr>
        <w:rPr>
          <w:rFonts w:asciiTheme="minorHAnsi" w:hAnsiTheme="minorHAnsi" w:cstheme="minorHAnsi"/>
          <w:sz w:val="22"/>
          <w:szCs w:val="22"/>
        </w:rPr>
      </w:pPr>
    </w:p>
    <w:p w14:paraId="52AF6932" w14:textId="630CD3D0" w:rsidR="00284D3B" w:rsidRDefault="00284D3B" w:rsidP="00A26640">
      <w:pPr>
        <w:rPr>
          <w:rFonts w:asciiTheme="minorHAnsi" w:hAnsiTheme="minorHAnsi" w:cstheme="minorHAnsi"/>
          <w:sz w:val="22"/>
          <w:szCs w:val="22"/>
        </w:rPr>
      </w:pPr>
      <w:r w:rsidRPr="00FE6564">
        <w:rPr>
          <w:rFonts w:asciiTheme="minorHAnsi" w:hAnsiTheme="minorHAnsi" w:cstheme="minorHAnsi"/>
          <w:sz w:val="22"/>
          <w:szCs w:val="22"/>
        </w:rPr>
        <w:t xml:space="preserve">Effektene av korona-pandemien slår inn for deler av næringslivet og for forskningsinstituttene også i 2021. Tiltakspakkene som er innført i 2020 har god effekt både i næringslivet og forskningsinstituttene. </w:t>
      </w:r>
      <w:r w:rsidRPr="006D5924">
        <w:rPr>
          <w:rFonts w:asciiTheme="minorHAnsi" w:hAnsiTheme="minorHAnsi" w:cstheme="minorHAnsi"/>
          <w:sz w:val="22"/>
          <w:szCs w:val="22"/>
          <w:u w:val="single"/>
        </w:rPr>
        <w:t>Grønn Plattform</w:t>
      </w:r>
      <w:r w:rsidRPr="00FE6564">
        <w:rPr>
          <w:rFonts w:asciiTheme="minorHAnsi" w:hAnsiTheme="minorHAnsi" w:cstheme="minorHAnsi"/>
          <w:sz w:val="22"/>
          <w:szCs w:val="22"/>
        </w:rPr>
        <w:t xml:space="preserve"> som skal gå over 3 år</w:t>
      </w:r>
      <w:r w:rsidR="00590E6E">
        <w:rPr>
          <w:rFonts w:asciiTheme="minorHAnsi" w:hAnsiTheme="minorHAnsi" w:cstheme="minorHAnsi"/>
          <w:sz w:val="22"/>
          <w:szCs w:val="22"/>
        </w:rPr>
        <w:t xml:space="preserve"> er</w:t>
      </w:r>
      <w:r w:rsidRPr="00FE6564">
        <w:rPr>
          <w:rFonts w:asciiTheme="minorHAnsi" w:hAnsiTheme="minorHAnsi" w:cstheme="minorHAnsi"/>
          <w:sz w:val="22"/>
          <w:szCs w:val="22"/>
        </w:rPr>
        <w:t xml:space="preserve"> særdeles viktig</w:t>
      </w:r>
      <w:r w:rsidR="00EE6868" w:rsidRPr="00EE6868">
        <w:t xml:space="preserve"> </w:t>
      </w:r>
      <w:r w:rsidR="00EE6868" w:rsidRPr="00EE6868">
        <w:rPr>
          <w:rFonts w:asciiTheme="minorHAnsi" w:hAnsiTheme="minorHAnsi" w:cstheme="minorHAnsi"/>
          <w:sz w:val="22"/>
          <w:szCs w:val="22"/>
        </w:rPr>
        <w:t xml:space="preserve">for å </w:t>
      </w:r>
      <w:proofErr w:type="spellStart"/>
      <w:r w:rsidR="00EE6868" w:rsidRPr="00EE6868">
        <w:rPr>
          <w:rFonts w:asciiTheme="minorHAnsi" w:hAnsiTheme="minorHAnsi" w:cstheme="minorHAnsi"/>
          <w:sz w:val="22"/>
          <w:szCs w:val="22"/>
        </w:rPr>
        <w:t>booste</w:t>
      </w:r>
      <w:proofErr w:type="spellEnd"/>
      <w:r w:rsidR="00EE6868" w:rsidRPr="00EE6868">
        <w:rPr>
          <w:rFonts w:asciiTheme="minorHAnsi" w:hAnsiTheme="minorHAnsi" w:cstheme="minorHAnsi"/>
          <w:sz w:val="22"/>
          <w:szCs w:val="22"/>
        </w:rPr>
        <w:t xml:space="preserve"> kunnskapsutvikling for grønn konkurransekraft og nye arbeidsplasser</w:t>
      </w:r>
      <w:r w:rsidRPr="00FE6564">
        <w:rPr>
          <w:rFonts w:asciiTheme="minorHAnsi" w:hAnsiTheme="minorHAnsi" w:cstheme="minorHAnsi"/>
          <w:sz w:val="22"/>
          <w:szCs w:val="22"/>
        </w:rPr>
        <w:t>.</w:t>
      </w:r>
      <w:r w:rsidR="00A40442">
        <w:rPr>
          <w:rFonts w:asciiTheme="minorHAnsi" w:hAnsiTheme="minorHAnsi" w:cstheme="minorHAnsi"/>
          <w:sz w:val="22"/>
          <w:szCs w:val="22"/>
        </w:rPr>
        <w:t xml:space="preserve"> </w:t>
      </w:r>
      <w:r w:rsidR="00A40442" w:rsidRPr="00A40442">
        <w:rPr>
          <w:rFonts w:asciiTheme="minorHAnsi" w:hAnsiTheme="minorHAnsi" w:cstheme="minorHAnsi"/>
          <w:sz w:val="22"/>
          <w:szCs w:val="22"/>
        </w:rPr>
        <w:t xml:space="preserve">Forskningsinstituttene samarbeider tett med </w:t>
      </w:r>
      <w:r w:rsidR="00045400">
        <w:rPr>
          <w:rFonts w:asciiTheme="minorHAnsi" w:hAnsiTheme="minorHAnsi" w:cstheme="minorHAnsi"/>
          <w:sz w:val="22"/>
          <w:szCs w:val="22"/>
        </w:rPr>
        <w:t>virksomhetene</w:t>
      </w:r>
      <w:r w:rsidR="00A40442" w:rsidRPr="00A40442">
        <w:rPr>
          <w:rFonts w:asciiTheme="minorHAnsi" w:hAnsiTheme="minorHAnsi" w:cstheme="minorHAnsi"/>
          <w:sz w:val="22"/>
          <w:szCs w:val="22"/>
        </w:rPr>
        <w:t xml:space="preserve"> i denne omstillingen.</w:t>
      </w:r>
    </w:p>
    <w:p w14:paraId="38593D96" w14:textId="529C7A09" w:rsidR="002E6437" w:rsidRDefault="002E6437" w:rsidP="00A26640">
      <w:pPr>
        <w:rPr>
          <w:rFonts w:asciiTheme="minorHAnsi" w:hAnsiTheme="minorHAnsi" w:cstheme="minorHAnsi"/>
          <w:sz w:val="22"/>
          <w:szCs w:val="22"/>
        </w:rPr>
      </w:pPr>
    </w:p>
    <w:p w14:paraId="31FECFDC" w14:textId="199C0682" w:rsidR="002E6437" w:rsidRDefault="002E6437" w:rsidP="00A26640">
      <w:pPr>
        <w:contextualSpacing/>
        <w:rPr>
          <w:rFonts w:asciiTheme="minorHAnsi" w:hAnsiTheme="minorHAnsi" w:cstheme="minorHAnsi"/>
          <w:sz w:val="22"/>
          <w:szCs w:val="22"/>
        </w:rPr>
      </w:pPr>
      <w:r w:rsidRPr="002E6437">
        <w:rPr>
          <w:rFonts w:asciiTheme="minorHAnsi" w:hAnsiTheme="minorHAnsi" w:cstheme="minorHAnsi"/>
          <w:sz w:val="22"/>
          <w:szCs w:val="22"/>
        </w:rPr>
        <w:t xml:space="preserve">Regjeringen </w:t>
      </w:r>
      <w:r w:rsidR="00566ED5">
        <w:rPr>
          <w:rFonts w:asciiTheme="minorHAnsi" w:hAnsiTheme="minorHAnsi" w:cstheme="minorHAnsi"/>
          <w:sz w:val="22"/>
          <w:szCs w:val="22"/>
        </w:rPr>
        <w:t>foreslår å øke</w:t>
      </w:r>
      <w:r w:rsidRPr="002E6437">
        <w:rPr>
          <w:rFonts w:asciiTheme="minorHAnsi" w:hAnsiTheme="minorHAnsi" w:cstheme="minorHAnsi"/>
          <w:sz w:val="22"/>
          <w:szCs w:val="22"/>
        </w:rPr>
        <w:t xml:space="preserve"> </w:t>
      </w:r>
      <w:r w:rsidRPr="006D5924">
        <w:rPr>
          <w:rFonts w:asciiTheme="minorHAnsi" w:hAnsiTheme="minorHAnsi" w:cstheme="minorHAnsi"/>
          <w:sz w:val="22"/>
          <w:szCs w:val="22"/>
          <w:u w:val="single"/>
        </w:rPr>
        <w:t>grunnfinansieringen</w:t>
      </w:r>
      <w:r w:rsidRPr="002E6437">
        <w:rPr>
          <w:rFonts w:asciiTheme="minorHAnsi" w:hAnsiTheme="minorHAnsi" w:cstheme="minorHAnsi"/>
          <w:sz w:val="22"/>
          <w:szCs w:val="22"/>
        </w:rPr>
        <w:t xml:space="preserve"> til de tekniske-industrielle instituttene med 50 </w:t>
      </w:r>
      <w:proofErr w:type="spellStart"/>
      <w:r w:rsidRPr="002E6437">
        <w:rPr>
          <w:rFonts w:asciiTheme="minorHAnsi" w:hAnsiTheme="minorHAnsi" w:cstheme="minorHAnsi"/>
          <w:sz w:val="22"/>
          <w:szCs w:val="22"/>
        </w:rPr>
        <w:t>mill</w:t>
      </w:r>
      <w:proofErr w:type="spellEnd"/>
      <w:r w:rsidRPr="002E6437">
        <w:rPr>
          <w:rFonts w:asciiTheme="minorHAnsi" w:hAnsiTheme="minorHAnsi" w:cstheme="minorHAnsi"/>
          <w:sz w:val="22"/>
          <w:szCs w:val="22"/>
        </w:rPr>
        <w:t xml:space="preserve"> kr og til miljøinstituttene med 10 </w:t>
      </w:r>
      <w:proofErr w:type="spellStart"/>
      <w:r w:rsidRPr="002E6437">
        <w:rPr>
          <w:rFonts w:asciiTheme="minorHAnsi" w:hAnsiTheme="minorHAnsi" w:cstheme="minorHAnsi"/>
          <w:sz w:val="22"/>
          <w:szCs w:val="22"/>
        </w:rPr>
        <w:t>mill</w:t>
      </w:r>
      <w:proofErr w:type="spellEnd"/>
      <w:r w:rsidRPr="002E6437">
        <w:rPr>
          <w:rFonts w:asciiTheme="minorHAnsi" w:hAnsiTheme="minorHAnsi" w:cstheme="minorHAnsi"/>
          <w:sz w:val="22"/>
          <w:szCs w:val="22"/>
        </w:rPr>
        <w:t xml:space="preserve"> kr. Veksten er et viktig skritt i for at forskningsinstituttene skal utvikle </w:t>
      </w:r>
      <w:r w:rsidR="008D78EE">
        <w:rPr>
          <w:rFonts w:asciiTheme="minorHAnsi" w:hAnsiTheme="minorHAnsi" w:cstheme="minorHAnsi"/>
          <w:sz w:val="22"/>
          <w:szCs w:val="22"/>
        </w:rPr>
        <w:t xml:space="preserve">langsiktig </w:t>
      </w:r>
      <w:r w:rsidRPr="002E6437">
        <w:rPr>
          <w:rFonts w:asciiTheme="minorHAnsi" w:hAnsiTheme="minorHAnsi" w:cstheme="minorHAnsi"/>
          <w:sz w:val="22"/>
          <w:szCs w:val="22"/>
        </w:rPr>
        <w:t>kunnskap. Den grønne omstillingen krever</w:t>
      </w:r>
      <w:r w:rsidR="00B16484">
        <w:rPr>
          <w:rFonts w:asciiTheme="minorHAnsi" w:hAnsiTheme="minorHAnsi" w:cstheme="minorHAnsi"/>
          <w:sz w:val="22"/>
          <w:szCs w:val="22"/>
        </w:rPr>
        <w:t xml:space="preserve"> </w:t>
      </w:r>
      <w:r w:rsidRPr="002E6437">
        <w:rPr>
          <w:rFonts w:asciiTheme="minorHAnsi" w:hAnsiTheme="minorHAnsi" w:cstheme="minorHAnsi"/>
          <w:sz w:val="22"/>
          <w:szCs w:val="22"/>
        </w:rPr>
        <w:t>tverrsektorielt</w:t>
      </w:r>
      <w:r w:rsidR="002D7344">
        <w:rPr>
          <w:rFonts w:asciiTheme="minorHAnsi" w:hAnsiTheme="minorHAnsi" w:cstheme="minorHAnsi"/>
          <w:sz w:val="22"/>
          <w:szCs w:val="22"/>
        </w:rPr>
        <w:t xml:space="preserve"> samarbeid</w:t>
      </w:r>
      <w:r w:rsidRPr="002E6437">
        <w:rPr>
          <w:rFonts w:asciiTheme="minorHAnsi" w:hAnsiTheme="minorHAnsi" w:cstheme="minorHAnsi"/>
          <w:sz w:val="22"/>
          <w:szCs w:val="22"/>
        </w:rPr>
        <w:t xml:space="preserve"> og tverrfaglig </w:t>
      </w:r>
      <w:r w:rsidR="002D7344">
        <w:rPr>
          <w:rFonts w:asciiTheme="minorHAnsi" w:hAnsiTheme="minorHAnsi" w:cstheme="minorHAnsi"/>
          <w:sz w:val="22"/>
          <w:szCs w:val="22"/>
        </w:rPr>
        <w:t>kunnskapsutvikling</w:t>
      </w:r>
      <w:r w:rsidR="008D067E">
        <w:rPr>
          <w:rFonts w:asciiTheme="minorHAnsi" w:hAnsiTheme="minorHAnsi" w:cstheme="minorHAnsi"/>
          <w:sz w:val="22"/>
          <w:szCs w:val="22"/>
        </w:rPr>
        <w:t>, t</w:t>
      </w:r>
      <w:r w:rsidR="00EB1A43">
        <w:rPr>
          <w:rFonts w:asciiTheme="minorHAnsi" w:hAnsiTheme="minorHAnsi" w:cstheme="minorHAnsi"/>
          <w:sz w:val="22"/>
          <w:szCs w:val="22"/>
        </w:rPr>
        <w:t>eknologi</w:t>
      </w:r>
      <w:r w:rsidR="00284665">
        <w:rPr>
          <w:rFonts w:asciiTheme="minorHAnsi" w:hAnsiTheme="minorHAnsi" w:cstheme="minorHAnsi"/>
          <w:sz w:val="22"/>
          <w:szCs w:val="22"/>
        </w:rPr>
        <w:t>utvikling må gå hånd-i</w:t>
      </w:r>
      <w:r w:rsidR="00D513DD">
        <w:rPr>
          <w:rFonts w:asciiTheme="minorHAnsi" w:hAnsiTheme="minorHAnsi" w:cstheme="minorHAnsi"/>
          <w:sz w:val="22"/>
          <w:szCs w:val="22"/>
        </w:rPr>
        <w:t>-hånd</w:t>
      </w:r>
      <w:r w:rsidR="00EB1A43">
        <w:rPr>
          <w:rFonts w:asciiTheme="minorHAnsi" w:hAnsiTheme="minorHAnsi" w:cstheme="minorHAnsi"/>
          <w:sz w:val="22"/>
          <w:szCs w:val="22"/>
        </w:rPr>
        <w:t xml:space="preserve"> med organisasjons- og samfunnsvitenskap for</w:t>
      </w:r>
      <w:r w:rsidR="00D513DD">
        <w:rPr>
          <w:rFonts w:asciiTheme="minorHAnsi" w:hAnsiTheme="minorHAnsi" w:cstheme="minorHAnsi"/>
          <w:sz w:val="22"/>
          <w:szCs w:val="22"/>
        </w:rPr>
        <w:t xml:space="preserve"> at </w:t>
      </w:r>
      <w:r w:rsidR="00B56915">
        <w:rPr>
          <w:rFonts w:asciiTheme="minorHAnsi" w:hAnsiTheme="minorHAnsi" w:cstheme="minorHAnsi"/>
          <w:sz w:val="22"/>
          <w:szCs w:val="22"/>
        </w:rPr>
        <w:t xml:space="preserve">ny </w:t>
      </w:r>
      <w:r w:rsidR="00D513DD">
        <w:rPr>
          <w:rFonts w:asciiTheme="minorHAnsi" w:hAnsiTheme="minorHAnsi" w:cstheme="minorHAnsi"/>
          <w:sz w:val="22"/>
          <w:szCs w:val="22"/>
        </w:rPr>
        <w:t>teknologi skal tas i bruk og samfunnsgevinsten tas ut</w:t>
      </w:r>
      <w:r w:rsidRPr="002E6437">
        <w:rPr>
          <w:rFonts w:asciiTheme="minorHAnsi" w:hAnsiTheme="minorHAnsi" w:cstheme="minorHAnsi"/>
          <w:sz w:val="22"/>
          <w:szCs w:val="22"/>
        </w:rPr>
        <w:t xml:space="preserve">. </w:t>
      </w:r>
      <w:r w:rsidR="002D7344">
        <w:rPr>
          <w:rFonts w:asciiTheme="minorHAnsi" w:hAnsiTheme="minorHAnsi" w:cstheme="minorHAnsi"/>
          <w:sz w:val="22"/>
          <w:szCs w:val="22"/>
        </w:rPr>
        <w:t>F</w:t>
      </w:r>
      <w:r w:rsidRPr="002E6437">
        <w:rPr>
          <w:rFonts w:asciiTheme="minorHAnsi" w:hAnsiTheme="minorHAnsi" w:cstheme="minorHAnsi"/>
          <w:sz w:val="22"/>
          <w:szCs w:val="22"/>
        </w:rPr>
        <w:t xml:space="preserve">or fullt ut å </w:t>
      </w:r>
      <w:r w:rsidR="00145FE1">
        <w:rPr>
          <w:rFonts w:asciiTheme="minorHAnsi" w:hAnsiTheme="minorHAnsi" w:cstheme="minorHAnsi"/>
          <w:sz w:val="22"/>
          <w:szCs w:val="22"/>
        </w:rPr>
        <w:t xml:space="preserve">ta </w:t>
      </w:r>
      <w:r w:rsidRPr="002E6437">
        <w:rPr>
          <w:rFonts w:asciiTheme="minorHAnsi" w:hAnsiTheme="minorHAnsi" w:cstheme="minorHAnsi"/>
          <w:sz w:val="22"/>
          <w:szCs w:val="22"/>
        </w:rPr>
        <w:t>ut kraften som instituttene representerer for omstilling</w:t>
      </w:r>
      <w:r w:rsidR="002D7344">
        <w:rPr>
          <w:rFonts w:asciiTheme="minorHAnsi" w:hAnsiTheme="minorHAnsi" w:cstheme="minorHAnsi"/>
          <w:sz w:val="22"/>
          <w:szCs w:val="22"/>
        </w:rPr>
        <w:t xml:space="preserve">, må </w:t>
      </w:r>
      <w:r w:rsidRPr="002E6437">
        <w:rPr>
          <w:rFonts w:asciiTheme="minorHAnsi" w:hAnsiTheme="minorHAnsi" w:cstheme="minorHAnsi"/>
          <w:sz w:val="22"/>
          <w:szCs w:val="22"/>
        </w:rPr>
        <w:t xml:space="preserve">grunnfinansiering </w:t>
      </w:r>
      <w:r w:rsidR="00905828">
        <w:rPr>
          <w:rFonts w:asciiTheme="minorHAnsi" w:hAnsiTheme="minorHAnsi" w:cstheme="minorHAnsi"/>
          <w:sz w:val="22"/>
          <w:szCs w:val="22"/>
        </w:rPr>
        <w:t>også til de samfunnsvitenskapelige instituttene styrkes o</w:t>
      </w:r>
      <w:r w:rsidR="00AF302C">
        <w:rPr>
          <w:rFonts w:asciiTheme="minorHAnsi" w:hAnsiTheme="minorHAnsi" w:cstheme="minorHAnsi"/>
          <w:sz w:val="22"/>
          <w:szCs w:val="22"/>
        </w:rPr>
        <w:t xml:space="preserve">g grunnfinansieringen må trappes opp til 25% over en 5-års periode. </w:t>
      </w:r>
    </w:p>
    <w:p w14:paraId="12C357D0" w14:textId="5B8285A4" w:rsidR="00695E18" w:rsidRDefault="00695E18" w:rsidP="00A26640">
      <w:pPr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394DD63F" w14:textId="7C8FF0D8" w:rsidR="0067630E" w:rsidRPr="00B72606" w:rsidRDefault="0067630E" w:rsidP="0067630E">
      <w:pPr>
        <w:contextualSpacing/>
        <w:rPr>
          <w:rFonts w:asciiTheme="minorHAnsi" w:hAnsiTheme="minorHAnsi" w:cstheme="minorHAnsi"/>
          <w:sz w:val="22"/>
          <w:szCs w:val="22"/>
        </w:rPr>
      </w:pPr>
      <w:r w:rsidRPr="00B72606">
        <w:rPr>
          <w:rFonts w:asciiTheme="minorHAnsi" w:hAnsiTheme="minorHAnsi" w:cstheme="minorHAnsi"/>
          <w:sz w:val="22"/>
          <w:szCs w:val="22"/>
        </w:rPr>
        <w:t>Langtidsplanen og regjeringens Strategi for instituttpolitikk sier at en skal utnytte instituttenes kapasitet til rekruttering</w:t>
      </w:r>
      <w:r w:rsidR="00CB696A">
        <w:rPr>
          <w:rFonts w:asciiTheme="minorHAnsi" w:hAnsiTheme="minorHAnsi" w:cstheme="minorHAnsi"/>
          <w:sz w:val="22"/>
          <w:szCs w:val="22"/>
        </w:rPr>
        <w:t>sstillinger bedre</w:t>
      </w:r>
      <w:r w:rsidRPr="00B72606">
        <w:rPr>
          <w:rFonts w:asciiTheme="minorHAnsi" w:hAnsiTheme="minorHAnsi" w:cstheme="minorHAnsi"/>
          <w:sz w:val="22"/>
          <w:szCs w:val="22"/>
        </w:rPr>
        <w:t xml:space="preserve">. I 2016 og 2017 ble hhv 20 og 25 </w:t>
      </w:r>
      <w:r w:rsidRPr="00090CA3">
        <w:rPr>
          <w:rFonts w:asciiTheme="minorHAnsi" w:hAnsiTheme="minorHAnsi" w:cstheme="minorHAnsi"/>
          <w:sz w:val="22"/>
          <w:szCs w:val="22"/>
          <w:u w:val="single"/>
        </w:rPr>
        <w:t>rekrutteringsstillinger øremerket forskningsinstituttene</w:t>
      </w:r>
      <w:r w:rsidR="005C4403" w:rsidRPr="00B72606">
        <w:rPr>
          <w:rFonts w:asciiTheme="minorHAnsi" w:hAnsiTheme="minorHAnsi" w:cstheme="minorHAnsi"/>
          <w:sz w:val="22"/>
          <w:szCs w:val="22"/>
        </w:rPr>
        <w:t xml:space="preserve"> for å </w:t>
      </w:r>
      <w:r w:rsidR="004D3C28">
        <w:rPr>
          <w:rFonts w:asciiTheme="minorHAnsi" w:hAnsiTheme="minorHAnsi" w:cstheme="minorHAnsi"/>
          <w:sz w:val="22"/>
          <w:szCs w:val="22"/>
        </w:rPr>
        <w:t>øke</w:t>
      </w:r>
      <w:r w:rsidR="005C4403" w:rsidRPr="00B72606">
        <w:rPr>
          <w:rFonts w:asciiTheme="minorHAnsi" w:hAnsiTheme="minorHAnsi" w:cstheme="minorHAnsi"/>
          <w:sz w:val="22"/>
          <w:szCs w:val="22"/>
        </w:rPr>
        <w:t xml:space="preserve"> rekruttering </w:t>
      </w:r>
      <w:r w:rsidR="009F1DC2">
        <w:rPr>
          <w:rFonts w:asciiTheme="minorHAnsi" w:hAnsiTheme="minorHAnsi" w:cstheme="minorHAnsi"/>
          <w:sz w:val="22"/>
          <w:szCs w:val="22"/>
        </w:rPr>
        <w:t>på områder</w:t>
      </w:r>
      <w:r w:rsidR="006D1F3D">
        <w:rPr>
          <w:rFonts w:asciiTheme="minorHAnsi" w:hAnsiTheme="minorHAnsi" w:cstheme="minorHAnsi"/>
          <w:sz w:val="22"/>
          <w:szCs w:val="22"/>
        </w:rPr>
        <w:t xml:space="preserve"> hvor instituttene </w:t>
      </w:r>
      <w:r w:rsidR="000D40AD">
        <w:rPr>
          <w:rFonts w:asciiTheme="minorHAnsi" w:hAnsiTheme="minorHAnsi" w:cstheme="minorHAnsi"/>
          <w:sz w:val="22"/>
          <w:szCs w:val="22"/>
        </w:rPr>
        <w:t>har sin styrke</w:t>
      </w:r>
      <w:r w:rsidR="005C4403" w:rsidRPr="00B72606">
        <w:rPr>
          <w:rFonts w:asciiTheme="minorHAnsi" w:hAnsiTheme="minorHAnsi" w:cstheme="minorHAnsi"/>
          <w:sz w:val="22"/>
          <w:szCs w:val="22"/>
        </w:rPr>
        <w:t xml:space="preserve"> og for å utdanne stipendiater for et arbeidsliv utenfor akademia</w:t>
      </w:r>
      <w:r w:rsidRPr="00B72606">
        <w:rPr>
          <w:rFonts w:asciiTheme="minorHAnsi" w:hAnsiTheme="minorHAnsi" w:cstheme="minorHAnsi"/>
          <w:sz w:val="22"/>
          <w:szCs w:val="22"/>
        </w:rPr>
        <w:t xml:space="preserve">. Stipendiater som har sitt arbeidssted i </w:t>
      </w:r>
      <w:proofErr w:type="gramStart"/>
      <w:r w:rsidRPr="00B72606">
        <w:rPr>
          <w:rFonts w:asciiTheme="minorHAnsi" w:hAnsiTheme="minorHAnsi" w:cstheme="minorHAnsi"/>
          <w:sz w:val="22"/>
          <w:szCs w:val="22"/>
        </w:rPr>
        <w:t>instituttene</w:t>
      </w:r>
      <w:proofErr w:type="gramEnd"/>
      <w:r w:rsidRPr="00B72606">
        <w:rPr>
          <w:rFonts w:asciiTheme="minorHAnsi" w:hAnsiTheme="minorHAnsi" w:cstheme="minorHAnsi"/>
          <w:sz w:val="22"/>
          <w:szCs w:val="22"/>
        </w:rPr>
        <w:t xml:space="preserve"> er attraktive </w:t>
      </w:r>
      <w:r w:rsidR="00F876F5" w:rsidRPr="00B72606">
        <w:rPr>
          <w:rFonts w:asciiTheme="minorHAnsi" w:hAnsiTheme="minorHAnsi" w:cstheme="minorHAnsi"/>
          <w:sz w:val="22"/>
          <w:szCs w:val="22"/>
        </w:rPr>
        <w:t xml:space="preserve">for bedrifter og offentlige virksomheter. </w:t>
      </w:r>
      <w:r w:rsidR="001F4546">
        <w:rPr>
          <w:rFonts w:asciiTheme="minorHAnsi" w:hAnsiTheme="minorHAnsi" w:cstheme="minorHAnsi"/>
          <w:sz w:val="22"/>
          <w:szCs w:val="22"/>
        </w:rPr>
        <w:t>Nye</w:t>
      </w:r>
      <w:r w:rsidRPr="00B72606">
        <w:rPr>
          <w:rFonts w:asciiTheme="minorHAnsi" w:hAnsiTheme="minorHAnsi" w:cstheme="minorHAnsi"/>
          <w:sz w:val="22"/>
          <w:szCs w:val="22"/>
        </w:rPr>
        <w:t xml:space="preserve"> rekrutteringsstillinger øremerket forskningsinstituttene i 2021</w:t>
      </w:r>
      <w:r w:rsidR="00FF0A11">
        <w:rPr>
          <w:rFonts w:asciiTheme="minorHAnsi" w:hAnsiTheme="minorHAnsi" w:cstheme="minorHAnsi"/>
          <w:sz w:val="22"/>
          <w:szCs w:val="22"/>
        </w:rPr>
        <w:t xml:space="preserve">, vil </w:t>
      </w:r>
      <w:r w:rsidRPr="00B72606">
        <w:rPr>
          <w:rFonts w:asciiTheme="minorHAnsi" w:hAnsiTheme="minorHAnsi" w:cstheme="minorHAnsi"/>
          <w:sz w:val="22"/>
          <w:szCs w:val="22"/>
        </w:rPr>
        <w:t>stipendiate</w:t>
      </w:r>
      <w:r w:rsidR="00566ED5">
        <w:rPr>
          <w:rFonts w:asciiTheme="minorHAnsi" w:hAnsiTheme="minorHAnsi" w:cstheme="minorHAnsi"/>
          <w:sz w:val="22"/>
          <w:szCs w:val="22"/>
        </w:rPr>
        <w:t>ne</w:t>
      </w:r>
      <w:r w:rsidRPr="00B72606">
        <w:rPr>
          <w:rFonts w:asciiTheme="minorHAnsi" w:hAnsiTheme="minorHAnsi" w:cstheme="minorHAnsi"/>
          <w:sz w:val="22"/>
          <w:szCs w:val="22"/>
        </w:rPr>
        <w:t xml:space="preserve"> ha ståsted i anvendt forskning og samarbeide med bedrifter og offentlige virksomheter under utdanningen. Stipendiate</w:t>
      </w:r>
      <w:r w:rsidR="005C4403" w:rsidRPr="00B72606">
        <w:rPr>
          <w:rFonts w:asciiTheme="minorHAnsi" w:hAnsiTheme="minorHAnsi" w:cstheme="minorHAnsi"/>
          <w:sz w:val="22"/>
          <w:szCs w:val="22"/>
        </w:rPr>
        <w:t xml:space="preserve">r i instituttsektoren </w:t>
      </w:r>
      <w:r w:rsidRPr="00B72606">
        <w:rPr>
          <w:rFonts w:asciiTheme="minorHAnsi" w:hAnsiTheme="minorHAnsi" w:cstheme="minorHAnsi"/>
          <w:sz w:val="22"/>
          <w:szCs w:val="22"/>
        </w:rPr>
        <w:t xml:space="preserve">skal alltid være tilknyttet et universitet som gir </w:t>
      </w:r>
      <w:r w:rsidR="001F4546">
        <w:rPr>
          <w:rFonts w:asciiTheme="minorHAnsi" w:hAnsiTheme="minorHAnsi" w:cstheme="minorHAnsi"/>
          <w:sz w:val="22"/>
          <w:szCs w:val="22"/>
        </w:rPr>
        <w:t>doktor</w:t>
      </w:r>
      <w:r w:rsidRPr="00B72606">
        <w:rPr>
          <w:rFonts w:asciiTheme="minorHAnsi" w:hAnsiTheme="minorHAnsi" w:cstheme="minorHAnsi"/>
          <w:sz w:val="22"/>
          <w:szCs w:val="22"/>
        </w:rPr>
        <w:t>graden.</w:t>
      </w:r>
    </w:p>
    <w:p w14:paraId="5DC0971D" w14:textId="77777777" w:rsidR="0067630E" w:rsidRPr="002E6437" w:rsidRDefault="0067630E" w:rsidP="00A26640">
      <w:pPr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58027D3D" w14:textId="247DEFC3" w:rsidR="002E6437" w:rsidRDefault="00695E18" w:rsidP="00A26640">
      <w:pPr>
        <w:rPr>
          <w:rFonts w:asciiTheme="minorHAnsi" w:hAnsiTheme="minorHAnsi" w:cstheme="minorHAnsi"/>
          <w:sz w:val="22"/>
          <w:szCs w:val="22"/>
        </w:rPr>
      </w:pPr>
      <w:r w:rsidRPr="00695E18">
        <w:rPr>
          <w:rFonts w:asciiTheme="minorHAnsi" w:hAnsiTheme="minorHAnsi" w:cstheme="minorHAnsi"/>
          <w:sz w:val="22"/>
          <w:szCs w:val="22"/>
        </w:rPr>
        <w:t xml:space="preserve">Det er positivt for Norges grønne skifte at regjeringen nå satser på </w:t>
      </w:r>
      <w:r w:rsidRPr="006D5924">
        <w:rPr>
          <w:rFonts w:asciiTheme="minorHAnsi" w:hAnsiTheme="minorHAnsi" w:cstheme="minorHAnsi"/>
          <w:sz w:val="22"/>
          <w:szCs w:val="22"/>
          <w:u w:val="single"/>
        </w:rPr>
        <w:t>norsk deltagelse i EUs forskning- og innovasjonsprogram Horisont Europa</w:t>
      </w:r>
      <w:r w:rsidRPr="00695E18">
        <w:rPr>
          <w:rFonts w:asciiTheme="minorHAnsi" w:hAnsiTheme="minorHAnsi" w:cstheme="minorHAnsi"/>
          <w:sz w:val="22"/>
          <w:szCs w:val="22"/>
        </w:rPr>
        <w:t xml:space="preserve"> og at ambisjonen for deltagelse øker fra 2,5% til 3,0%. </w:t>
      </w:r>
      <w:r>
        <w:rPr>
          <w:rFonts w:asciiTheme="minorHAnsi" w:hAnsiTheme="minorHAnsi" w:cstheme="minorHAnsi"/>
          <w:sz w:val="22"/>
          <w:szCs w:val="22"/>
        </w:rPr>
        <w:t>Forsknings</w:t>
      </w:r>
      <w:r w:rsidRPr="00695E18">
        <w:rPr>
          <w:rFonts w:asciiTheme="minorHAnsi" w:hAnsiTheme="minorHAnsi" w:cstheme="minorHAnsi"/>
          <w:sz w:val="22"/>
          <w:szCs w:val="22"/>
        </w:rPr>
        <w:t xml:space="preserve">instituttene er den viktigste norske samarbeidspartneren for </w:t>
      </w:r>
      <w:r w:rsidR="00B670CC">
        <w:rPr>
          <w:rFonts w:asciiTheme="minorHAnsi" w:hAnsiTheme="minorHAnsi" w:cstheme="minorHAnsi"/>
          <w:sz w:val="22"/>
          <w:szCs w:val="22"/>
        </w:rPr>
        <w:t>virksomhetene</w:t>
      </w:r>
      <w:r w:rsidR="00BD3643">
        <w:rPr>
          <w:rFonts w:asciiTheme="minorHAnsi" w:hAnsiTheme="minorHAnsi" w:cstheme="minorHAnsi"/>
          <w:sz w:val="22"/>
          <w:szCs w:val="22"/>
        </w:rPr>
        <w:t xml:space="preserve"> </w:t>
      </w:r>
      <w:r w:rsidR="003D5CB8">
        <w:rPr>
          <w:rFonts w:asciiTheme="minorHAnsi" w:hAnsiTheme="minorHAnsi" w:cstheme="minorHAnsi"/>
          <w:sz w:val="22"/>
          <w:szCs w:val="22"/>
        </w:rPr>
        <w:t xml:space="preserve">og senker terskelen </w:t>
      </w:r>
      <w:r w:rsidR="0075191B">
        <w:rPr>
          <w:rFonts w:asciiTheme="minorHAnsi" w:hAnsiTheme="minorHAnsi" w:cstheme="minorHAnsi"/>
          <w:sz w:val="22"/>
          <w:szCs w:val="22"/>
        </w:rPr>
        <w:t>for å</w:t>
      </w:r>
      <w:r w:rsidR="00BD3643">
        <w:rPr>
          <w:rFonts w:asciiTheme="minorHAnsi" w:hAnsiTheme="minorHAnsi" w:cstheme="minorHAnsi"/>
          <w:sz w:val="22"/>
          <w:szCs w:val="22"/>
        </w:rPr>
        <w:t xml:space="preserve"> konkurrere og samarbeid</w:t>
      </w:r>
      <w:r w:rsidR="00122256">
        <w:rPr>
          <w:rFonts w:asciiTheme="minorHAnsi" w:hAnsiTheme="minorHAnsi" w:cstheme="minorHAnsi"/>
          <w:sz w:val="22"/>
          <w:szCs w:val="22"/>
        </w:rPr>
        <w:t>e</w:t>
      </w:r>
      <w:r w:rsidR="00BD3643">
        <w:rPr>
          <w:rFonts w:asciiTheme="minorHAnsi" w:hAnsiTheme="minorHAnsi" w:cstheme="minorHAnsi"/>
          <w:sz w:val="22"/>
          <w:szCs w:val="22"/>
        </w:rPr>
        <w:t xml:space="preserve"> i </w:t>
      </w:r>
      <w:r w:rsidR="008C25B8">
        <w:rPr>
          <w:rFonts w:asciiTheme="minorHAnsi" w:hAnsiTheme="minorHAnsi" w:cstheme="minorHAnsi"/>
          <w:sz w:val="22"/>
          <w:szCs w:val="22"/>
        </w:rPr>
        <w:t>EU.</w:t>
      </w:r>
      <w:r w:rsidRPr="00695E18">
        <w:rPr>
          <w:rFonts w:asciiTheme="minorHAnsi" w:hAnsiTheme="minorHAnsi" w:cstheme="minorHAnsi"/>
          <w:sz w:val="22"/>
          <w:szCs w:val="22"/>
        </w:rPr>
        <w:t xml:space="preserve"> Kommisjonen dekker kun 60% av forsknings</w:t>
      </w:r>
      <w:r w:rsidR="008C25B8">
        <w:rPr>
          <w:rFonts w:asciiTheme="minorHAnsi" w:hAnsiTheme="minorHAnsi" w:cstheme="minorHAnsi"/>
          <w:sz w:val="22"/>
          <w:szCs w:val="22"/>
        </w:rPr>
        <w:t>instituttenes</w:t>
      </w:r>
      <w:r w:rsidRPr="00695E18">
        <w:rPr>
          <w:rFonts w:asciiTheme="minorHAnsi" w:hAnsiTheme="minorHAnsi" w:cstheme="minorHAnsi"/>
          <w:sz w:val="22"/>
          <w:szCs w:val="22"/>
        </w:rPr>
        <w:t xml:space="preserve"> kostnader</w:t>
      </w:r>
      <w:r w:rsidR="008C25B8">
        <w:rPr>
          <w:rFonts w:asciiTheme="minorHAnsi" w:hAnsiTheme="minorHAnsi" w:cstheme="minorHAnsi"/>
          <w:sz w:val="22"/>
          <w:szCs w:val="22"/>
        </w:rPr>
        <w:t xml:space="preserve">, det forutsettes nasjonal </w:t>
      </w:r>
      <w:r w:rsidR="006B00E5">
        <w:rPr>
          <w:rFonts w:asciiTheme="minorHAnsi" w:hAnsiTheme="minorHAnsi" w:cstheme="minorHAnsi"/>
          <w:sz w:val="22"/>
          <w:szCs w:val="22"/>
        </w:rPr>
        <w:t>grunnfinansiering som dekker resten. Norske institutter har i gjennomsnitt 10% grunnfinansiering</w:t>
      </w:r>
      <w:r w:rsidRPr="00695E18">
        <w:rPr>
          <w:rFonts w:asciiTheme="minorHAnsi" w:hAnsiTheme="minorHAnsi" w:cstheme="minorHAnsi"/>
          <w:sz w:val="22"/>
          <w:szCs w:val="22"/>
        </w:rPr>
        <w:t xml:space="preserve">. Den </w:t>
      </w:r>
      <w:r w:rsidRPr="00642F7E">
        <w:rPr>
          <w:rFonts w:asciiTheme="minorHAnsi" w:hAnsiTheme="minorHAnsi" w:cstheme="minorHAnsi"/>
          <w:sz w:val="22"/>
          <w:szCs w:val="22"/>
          <w:u w:val="single"/>
        </w:rPr>
        <w:t>differensierte STIM-EU</w:t>
      </w:r>
      <w:r w:rsidRPr="00695E18">
        <w:rPr>
          <w:rFonts w:asciiTheme="minorHAnsi" w:hAnsiTheme="minorHAnsi" w:cstheme="minorHAnsi"/>
          <w:sz w:val="22"/>
          <w:szCs w:val="22"/>
        </w:rPr>
        <w:t xml:space="preserve"> ordningen som ble innført for 2019 og 2020 gir </w:t>
      </w:r>
      <w:r w:rsidR="00122256">
        <w:rPr>
          <w:rFonts w:asciiTheme="minorHAnsi" w:hAnsiTheme="minorHAnsi" w:cstheme="minorHAnsi"/>
          <w:sz w:val="22"/>
          <w:szCs w:val="22"/>
        </w:rPr>
        <w:t>opp mot</w:t>
      </w:r>
      <w:r w:rsidR="00972C43">
        <w:rPr>
          <w:rFonts w:asciiTheme="minorHAnsi" w:hAnsiTheme="minorHAnsi" w:cstheme="minorHAnsi"/>
          <w:sz w:val="22"/>
          <w:szCs w:val="22"/>
        </w:rPr>
        <w:t xml:space="preserve"> full</w:t>
      </w:r>
      <w:r w:rsidRPr="00695E18">
        <w:rPr>
          <w:rFonts w:asciiTheme="minorHAnsi" w:hAnsiTheme="minorHAnsi" w:cstheme="minorHAnsi"/>
          <w:sz w:val="22"/>
          <w:szCs w:val="22"/>
        </w:rPr>
        <w:t xml:space="preserve"> kostnadsdekning for instituttene. Den er nødvendig for at instituttene </w:t>
      </w:r>
      <w:r w:rsidR="00972C43">
        <w:rPr>
          <w:rFonts w:asciiTheme="minorHAnsi" w:hAnsiTheme="minorHAnsi" w:cstheme="minorHAnsi"/>
          <w:sz w:val="22"/>
          <w:szCs w:val="22"/>
        </w:rPr>
        <w:t xml:space="preserve">fortsatt </w:t>
      </w:r>
      <w:r w:rsidRPr="00695E18">
        <w:rPr>
          <w:rFonts w:asciiTheme="minorHAnsi" w:hAnsiTheme="minorHAnsi" w:cstheme="minorHAnsi"/>
          <w:sz w:val="22"/>
          <w:szCs w:val="22"/>
        </w:rPr>
        <w:t xml:space="preserve">kan være </w:t>
      </w:r>
      <w:r w:rsidR="00972C43">
        <w:rPr>
          <w:rFonts w:asciiTheme="minorHAnsi" w:hAnsiTheme="minorHAnsi" w:cstheme="minorHAnsi"/>
          <w:sz w:val="22"/>
          <w:szCs w:val="22"/>
        </w:rPr>
        <w:t>en</w:t>
      </w:r>
      <w:r w:rsidRPr="00695E18">
        <w:rPr>
          <w:rFonts w:asciiTheme="minorHAnsi" w:hAnsiTheme="minorHAnsi" w:cstheme="minorHAnsi"/>
          <w:sz w:val="22"/>
          <w:szCs w:val="22"/>
        </w:rPr>
        <w:t xml:space="preserve"> motor i </w:t>
      </w:r>
      <w:r w:rsidR="001F0A1B">
        <w:rPr>
          <w:rFonts w:asciiTheme="minorHAnsi" w:hAnsiTheme="minorHAnsi" w:cstheme="minorHAnsi"/>
          <w:sz w:val="22"/>
          <w:szCs w:val="22"/>
        </w:rPr>
        <w:t>norske virksomheters</w:t>
      </w:r>
      <w:r w:rsidRPr="00695E18">
        <w:rPr>
          <w:rFonts w:asciiTheme="minorHAnsi" w:hAnsiTheme="minorHAnsi" w:cstheme="minorHAnsi"/>
          <w:sz w:val="22"/>
          <w:szCs w:val="22"/>
        </w:rPr>
        <w:t xml:space="preserve"> EU-deltakelse</w:t>
      </w:r>
      <w:r w:rsidR="00435BA4">
        <w:rPr>
          <w:rFonts w:asciiTheme="minorHAnsi" w:hAnsiTheme="minorHAnsi" w:cstheme="minorHAnsi"/>
          <w:sz w:val="22"/>
          <w:szCs w:val="22"/>
        </w:rPr>
        <w:t xml:space="preserve"> slik at</w:t>
      </w:r>
      <w:r w:rsidRPr="00695E18">
        <w:rPr>
          <w:rFonts w:asciiTheme="minorHAnsi" w:hAnsiTheme="minorHAnsi" w:cstheme="minorHAnsi"/>
          <w:sz w:val="22"/>
          <w:szCs w:val="22"/>
        </w:rPr>
        <w:t xml:space="preserve"> Norge </w:t>
      </w:r>
      <w:r w:rsidR="00435BA4">
        <w:rPr>
          <w:rFonts w:asciiTheme="minorHAnsi" w:hAnsiTheme="minorHAnsi" w:cstheme="minorHAnsi"/>
          <w:sz w:val="22"/>
          <w:szCs w:val="22"/>
        </w:rPr>
        <w:t>får</w:t>
      </w:r>
      <w:r w:rsidRPr="00695E18">
        <w:rPr>
          <w:rFonts w:asciiTheme="minorHAnsi" w:hAnsiTheme="minorHAnsi" w:cstheme="minorHAnsi"/>
          <w:sz w:val="22"/>
          <w:szCs w:val="22"/>
        </w:rPr>
        <w:t xml:space="preserve"> den fulle nytten av </w:t>
      </w:r>
      <w:r w:rsidR="0075191B">
        <w:rPr>
          <w:rFonts w:asciiTheme="minorHAnsi" w:hAnsiTheme="minorHAnsi" w:cstheme="minorHAnsi"/>
          <w:sz w:val="22"/>
          <w:szCs w:val="22"/>
        </w:rPr>
        <w:t>å delta.</w:t>
      </w:r>
    </w:p>
    <w:p w14:paraId="1E97E85E" w14:textId="44BA2FF8" w:rsidR="00E71431" w:rsidRDefault="00E71431" w:rsidP="00A26640">
      <w:pPr>
        <w:rPr>
          <w:rFonts w:asciiTheme="minorHAnsi" w:hAnsiTheme="minorHAnsi" w:cstheme="minorHAnsi"/>
          <w:sz w:val="22"/>
          <w:szCs w:val="22"/>
        </w:rPr>
      </w:pPr>
    </w:p>
    <w:p w14:paraId="19C8CAC5" w14:textId="1703B4D8" w:rsidR="00E71431" w:rsidRPr="00CC17DB" w:rsidRDefault="003B129D" w:rsidP="00A2664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Vi mener det er viktig at regjeringen øker takten i oppfølging av</w:t>
      </w:r>
      <w:r w:rsidR="00E71431" w:rsidRPr="00CC17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Langtidsplanen for forskning og høyere utdanning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C41197" w:rsidRPr="00C411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lys av samfunnets omstillingsbehov mot lavutslipp og bærekraft, </w:t>
      </w:r>
      <w:r w:rsidR="00416E31">
        <w:rPr>
          <w:rFonts w:asciiTheme="minorHAnsi" w:eastAsiaTheme="minorHAnsi" w:hAnsiTheme="minorHAnsi" w:cstheme="minorHAnsi"/>
          <w:sz w:val="22"/>
          <w:szCs w:val="22"/>
          <w:lang w:eastAsia="en-US"/>
        </w:rPr>
        <w:t>foreslår vi</w:t>
      </w:r>
      <w:r w:rsidR="00C41197" w:rsidRPr="00C411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omdisponeringer for størst mulig samfunnseffekt av samfunnets investeringer i forskning.</w:t>
      </w:r>
      <w:r w:rsidR="006101FA" w:rsidRPr="006101FA"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uavhengige evalueringer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sier at</w:t>
      </w:r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effekten av </w:t>
      </w:r>
      <w:proofErr w:type="spellStart"/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>Skattfunn</w:t>
      </w:r>
      <w:proofErr w:type="spellEnd"/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er </w:t>
      </w:r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størst når midlene rettes mot </w:t>
      </w:r>
      <w:proofErr w:type="spellStart"/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>SMB'er</w:t>
      </w:r>
      <w:proofErr w:type="spellEnd"/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DC42F0" w:rsidRPr="00DC42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Provenyeffekten av Skattefunn har økt fra 1,5 </w:t>
      </w:r>
      <w:proofErr w:type="spellStart"/>
      <w:r w:rsidR="00DC42F0" w:rsidRPr="00DC42F0">
        <w:rPr>
          <w:rFonts w:asciiTheme="minorHAnsi" w:eastAsiaTheme="minorHAnsi" w:hAnsiTheme="minorHAnsi" w:cstheme="minorHAnsi"/>
          <w:sz w:val="22"/>
          <w:szCs w:val="22"/>
          <w:lang w:eastAsia="en-US"/>
        </w:rPr>
        <w:t>mrd</w:t>
      </w:r>
      <w:proofErr w:type="spellEnd"/>
      <w:r w:rsidR="00DC42F0" w:rsidRPr="00DC42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NOK i 2014 til 5 </w:t>
      </w:r>
      <w:proofErr w:type="spellStart"/>
      <w:r w:rsidR="00DC42F0" w:rsidRPr="00DC42F0">
        <w:rPr>
          <w:rFonts w:asciiTheme="minorHAnsi" w:eastAsiaTheme="minorHAnsi" w:hAnsiTheme="minorHAnsi" w:cstheme="minorHAnsi"/>
          <w:sz w:val="22"/>
          <w:szCs w:val="22"/>
          <w:lang w:eastAsia="en-US"/>
        </w:rPr>
        <w:t>mrd</w:t>
      </w:r>
      <w:proofErr w:type="spellEnd"/>
      <w:r w:rsidR="00DC42F0" w:rsidRPr="00DC42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NOK i 2019. Skattefunn er rettighetsbasert, ingen krav til innretning og lave krav til kvalitet. </w:t>
      </w:r>
      <w:r w:rsidR="004D3C28">
        <w:rPr>
          <w:rFonts w:asciiTheme="minorHAnsi" w:eastAsiaTheme="minorHAnsi" w:hAnsiTheme="minorHAnsi" w:cstheme="minorHAnsi"/>
          <w:sz w:val="22"/>
          <w:szCs w:val="22"/>
          <w:lang w:eastAsia="en-US"/>
        </w:rPr>
        <w:t>FFA</w:t>
      </w:r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mener en må omdisponere Skattefunn-midler med</w:t>
      </w:r>
      <w:r w:rsid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dokumentert</w:t>
      </w:r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lav effekt til mer målrettede FoU-ordninger som gir større dokumentert effekt for innovasjon og omstilling. En slik dreining av forskningsmidlene vil også føre til økt kvalitet i forskningen</w:t>
      </w:r>
      <w:r w:rsidR="007519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vil gjøre at </w:t>
      </w:r>
      <w:r w:rsidR="00D6649A">
        <w:rPr>
          <w:rFonts w:asciiTheme="minorHAnsi" w:eastAsiaTheme="minorHAnsi" w:hAnsiTheme="minorHAnsi" w:cstheme="minorHAnsi"/>
          <w:sz w:val="22"/>
          <w:szCs w:val="22"/>
          <w:lang w:eastAsia="en-US"/>
        </w:rPr>
        <w:t>kunnskapen</w:t>
      </w:r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blir tilgjengelig for andre </w:t>
      </w:r>
      <w:r w:rsidR="004D3C28">
        <w:rPr>
          <w:rFonts w:asciiTheme="minorHAnsi" w:eastAsiaTheme="minorHAnsi" w:hAnsiTheme="minorHAnsi" w:cstheme="minorHAnsi"/>
          <w:sz w:val="22"/>
          <w:szCs w:val="22"/>
          <w:lang w:eastAsia="en-US"/>
        </w:rPr>
        <w:t>virksomheter</w:t>
      </w:r>
      <w:r w:rsidR="006101FA" w:rsidRPr="00610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og dermed bidra til økt verdiskaping og omstilling.</w:t>
      </w:r>
    </w:p>
    <w:p w14:paraId="07E7E43B" w14:textId="77777777" w:rsidR="002510FE" w:rsidRDefault="002510FE" w:rsidP="00A26640">
      <w:pPr>
        <w:rPr>
          <w:rFonts w:asciiTheme="minorHAnsi" w:hAnsiTheme="minorHAnsi" w:cstheme="minorHAnsi"/>
          <w:sz w:val="20"/>
        </w:rPr>
      </w:pPr>
    </w:p>
    <w:p w14:paraId="36C89C62" w14:textId="3E84CE37" w:rsidR="00284D3B" w:rsidRPr="00284D3B" w:rsidRDefault="00284D3B" w:rsidP="00A26640">
      <w:pPr>
        <w:rPr>
          <w:rFonts w:asciiTheme="minorHAnsi" w:hAnsiTheme="minorHAnsi" w:cstheme="minorHAnsi"/>
          <w:sz w:val="20"/>
        </w:rPr>
      </w:pPr>
      <w:r w:rsidRPr="00284D3B">
        <w:rPr>
          <w:rFonts w:asciiTheme="minorHAnsi" w:hAnsiTheme="minorHAnsi" w:cstheme="minorHAnsi"/>
          <w:sz w:val="20"/>
        </w:rPr>
        <w:t>Vennlig hilsen</w:t>
      </w:r>
    </w:p>
    <w:p w14:paraId="0B9093D5" w14:textId="77777777" w:rsidR="00284D3B" w:rsidRPr="00284D3B" w:rsidRDefault="00284D3B" w:rsidP="00A26640">
      <w:pPr>
        <w:rPr>
          <w:rFonts w:asciiTheme="minorHAnsi" w:hAnsiTheme="minorHAnsi" w:cstheme="minorHAnsi"/>
          <w:i/>
          <w:sz w:val="20"/>
        </w:rPr>
      </w:pPr>
      <w:r w:rsidRPr="00284D3B">
        <w:rPr>
          <w:rFonts w:asciiTheme="minorHAnsi" w:hAnsiTheme="minorHAnsi" w:cstheme="minorHAnsi"/>
          <w:i/>
          <w:noProof/>
          <w:sz w:val="20"/>
        </w:rPr>
        <w:t>Agnes Landstad</w:t>
      </w:r>
    </w:p>
    <w:p w14:paraId="448406E7" w14:textId="77777777" w:rsidR="00284D3B" w:rsidRPr="00284D3B" w:rsidRDefault="00284D3B" w:rsidP="00A26640">
      <w:pPr>
        <w:rPr>
          <w:rFonts w:asciiTheme="minorHAnsi" w:hAnsiTheme="minorHAnsi" w:cstheme="minorHAnsi"/>
          <w:sz w:val="20"/>
        </w:rPr>
      </w:pPr>
      <w:r w:rsidRPr="00284D3B">
        <w:rPr>
          <w:rFonts w:asciiTheme="minorHAnsi" w:hAnsiTheme="minorHAnsi" w:cstheme="minorHAnsi"/>
          <w:sz w:val="20"/>
        </w:rPr>
        <w:t>Daglig leder FFA</w:t>
      </w:r>
    </w:p>
    <w:p w14:paraId="4B53DD71" w14:textId="2742E4A1" w:rsidR="00284D3B" w:rsidRPr="00284D3B" w:rsidRDefault="00284D3B" w:rsidP="008D067E">
      <w:p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284D3B">
        <w:rPr>
          <w:rFonts w:asciiTheme="minorHAnsi" w:hAnsiTheme="minorHAnsi" w:cstheme="minorHAnsi"/>
          <w:i/>
          <w:iCs/>
          <w:sz w:val="18"/>
          <w:szCs w:val="18"/>
        </w:rPr>
        <w:t>Forskningsinstituttenes Fellesarena organiserer de 36 selvstendige forskningsinstituttene som fyller kriteriene for basisbevilgning fra Forskningsrådet, til sammen 6500 årsverk og 1</w:t>
      </w:r>
      <w:r w:rsidR="008D067E">
        <w:rPr>
          <w:rFonts w:asciiTheme="minorHAnsi" w:hAnsiTheme="minorHAnsi" w:cstheme="minorHAnsi"/>
          <w:i/>
          <w:iCs/>
          <w:sz w:val="18"/>
          <w:szCs w:val="18"/>
        </w:rPr>
        <w:t xml:space="preserve">1 </w:t>
      </w:r>
      <w:proofErr w:type="spellStart"/>
      <w:r w:rsidR="008D067E">
        <w:rPr>
          <w:rFonts w:asciiTheme="minorHAnsi" w:hAnsiTheme="minorHAnsi" w:cstheme="minorHAnsi"/>
          <w:i/>
          <w:iCs/>
          <w:sz w:val="18"/>
          <w:szCs w:val="18"/>
        </w:rPr>
        <w:t>mrd</w:t>
      </w:r>
      <w:proofErr w:type="spellEnd"/>
      <w:r w:rsidRPr="00284D3B">
        <w:rPr>
          <w:rFonts w:asciiTheme="minorHAnsi" w:hAnsiTheme="minorHAnsi" w:cstheme="minorHAnsi"/>
          <w:i/>
          <w:iCs/>
          <w:sz w:val="18"/>
          <w:szCs w:val="18"/>
        </w:rPr>
        <w:t xml:space="preserve"> kr i årlig omsetning, derav 1,2 </w:t>
      </w:r>
      <w:proofErr w:type="spellStart"/>
      <w:r w:rsidRPr="00284D3B">
        <w:rPr>
          <w:rFonts w:asciiTheme="minorHAnsi" w:hAnsiTheme="minorHAnsi" w:cstheme="minorHAnsi"/>
          <w:i/>
          <w:iCs/>
          <w:sz w:val="18"/>
          <w:szCs w:val="18"/>
        </w:rPr>
        <w:t>mrd</w:t>
      </w:r>
      <w:proofErr w:type="spellEnd"/>
      <w:r w:rsidRPr="00284D3B">
        <w:rPr>
          <w:rFonts w:asciiTheme="minorHAnsi" w:hAnsiTheme="minorHAnsi" w:cstheme="minorHAnsi"/>
          <w:i/>
          <w:iCs/>
          <w:sz w:val="18"/>
          <w:szCs w:val="18"/>
        </w:rPr>
        <w:t xml:space="preserve"> kr fra utlandet. </w:t>
      </w:r>
    </w:p>
    <w:sectPr w:rsidR="00284D3B" w:rsidRPr="00284D3B" w:rsidSect="000D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FE369" w14:textId="77777777" w:rsidR="003D74F9" w:rsidRDefault="003D74F9" w:rsidP="0032655B">
      <w:r>
        <w:separator/>
      </w:r>
    </w:p>
  </w:endnote>
  <w:endnote w:type="continuationSeparator" w:id="0">
    <w:p w14:paraId="2F14C387" w14:textId="77777777" w:rsidR="003D74F9" w:rsidRDefault="003D74F9" w:rsidP="0032655B">
      <w:r>
        <w:continuationSeparator/>
      </w:r>
    </w:p>
  </w:endnote>
  <w:endnote w:type="continuationNotice" w:id="1">
    <w:p w14:paraId="26247DA6" w14:textId="77777777" w:rsidR="003D74F9" w:rsidRDefault="003D7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1066D" w14:textId="77777777" w:rsidR="0024207D" w:rsidRDefault="0024207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12A2D" w14:textId="35F682EE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3D74F9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3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3D74F9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742C" w14:textId="77777777" w:rsidR="003D74F9" w:rsidRDefault="003D74F9" w:rsidP="0032655B">
      <w:r>
        <w:separator/>
      </w:r>
    </w:p>
  </w:footnote>
  <w:footnote w:type="continuationSeparator" w:id="0">
    <w:p w14:paraId="44F1999A" w14:textId="77777777" w:rsidR="003D74F9" w:rsidRDefault="003D74F9" w:rsidP="0032655B">
      <w:r>
        <w:continuationSeparator/>
      </w:r>
    </w:p>
  </w:footnote>
  <w:footnote w:type="continuationNotice" w:id="1">
    <w:p w14:paraId="7242F3BE" w14:textId="77777777" w:rsidR="003D74F9" w:rsidRDefault="003D74F9"/>
  </w:footnote>
  <w:footnote w:id="2">
    <w:p w14:paraId="5F1CEABC" w14:textId="77777777" w:rsidR="00193322" w:rsidRDefault="00193322" w:rsidP="0019332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A33ABF">
        <w:rPr>
          <w:rStyle w:val="Fotnotereferanse"/>
          <w:rFonts w:asciiTheme="minorHAnsi" w:hAnsiTheme="minorHAnsi" w:cstheme="minorHAnsi"/>
          <w:sz w:val="18"/>
          <w:szCs w:val="18"/>
        </w:rPr>
        <w:footnoteRef/>
      </w:r>
      <w:r w:rsidRPr="00A33ABF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proofErr w:type="spellStart"/>
        <w:r w:rsidRPr="00A33ABF">
          <w:rPr>
            <w:rStyle w:val="Hyperkobling"/>
            <w:rFonts w:asciiTheme="minorHAnsi" w:hAnsiTheme="minorHAnsi" w:cstheme="minorHAnsi"/>
            <w:sz w:val="18"/>
            <w:szCs w:val="18"/>
          </w:rPr>
          <w:t>Prop</w:t>
        </w:r>
        <w:proofErr w:type="spellEnd"/>
        <w:r w:rsidRPr="00A33ABF">
          <w:rPr>
            <w:rStyle w:val="Hyperkobling"/>
            <w:rFonts w:asciiTheme="minorHAnsi" w:hAnsiTheme="minorHAnsi" w:cstheme="minorHAnsi"/>
            <w:sz w:val="18"/>
            <w:szCs w:val="18"/>
          </w:rPr>
          <w:t>. 1 S Kunnskapsdepartementet</w:t>
        </w:r>
      </w:hyperlink>
      <w:r w:rsidRPr="00A33ABF">
        <w:rPr>
          <w:rFonts w:asciiTheme="minorHAnsi" w:hAnsiTheme="minorHAnsi" w:cstheme="minorHAnsi"/>
          <w:sz w:val="18"/>
          <w:szCs w:val="18"/>
        </w:rPr>
        <w:t>, s.256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111D34"/>
    <w:multiLevelType w:val="hybridMultilevel"/>
    <w:tmpl w:val="23D649A4"/>
    <w:lvl w:ilvl="0" w:tplc="8D2EC7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8407907"/>
    <w:multiLevelType w:val="hybridMultilevel"/>
    <w:tmpl w:val="84204F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E25AEB"/>
    <w:multiLevelType w:val="hybridMultilevel"/>
    <w:tmpl w:val="0B02C4F0"/>
    <w:lvl w:ilvl="0" w:tplc="A05424F4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34677E6F"/>
    <w:multiLevelType w:val="multilevel"/>
    <w:tmpl w:val="83B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F7EBF"/>
    <w:multiLevelType w:val="hybridMultilevel"/>
    <w:tmpl w:val="F4DADE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24084"/>
    <w:multiLevelType w:val="hybridMultilevel"/>
    <w:tmpl w:val="E61A3280"/>
    <w:lvl w:ilvl="0" w:tplc="6ABAC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2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0"/>
  </w:num>
  <w:num w:numId="16">
    <w:abstractNumId w:val="20"/>
  </w:num>
  <w:num w:numId="17">
    <w:abstractNumId w:val="11"/>
  </w:num>
  <w:num w:numId="18">
    <w:abstractNumId w:val="24"/>
  </w:num>
  <w:num w:numId="19">
    <w:abstractNumId w:val="23"/>
  </w:num>
  <w:num w:numId="20">
    <w:abstractNumId w:val="29"/>
  </w:num>
  <w:num w:numId="21">
    <w:abstractNumId w:val="21"/>
  </w:num>
  <w:num w:numId="22">
    <w:abstractNumId w:val="10"/>
  </w:num>
  <w:num w:numId="23">
    <w:abstractNumId w:val="12"/>
  </w:num>
  <w:num w:numId="24">
    <w:abstractNumId w:val="17"/>
  </w:num>
  <w:num w:numId="25">
    <w:abstractNumId w:val="27"/>
  </w:num>
  <w:num w:numId="26">
    <w:abstractNumId w:val="18"/>
  </w:num>
  <w:num w:numId="27">
    <w:abstractNumId w:val="26"/>
  </w:num>
  <w:num w:numId="28">
    <w:abstractNumId w:val="16"/>
  </w:num>
  <w:num w:numId="29">
    <w:abstractNumId w:val="31"/>
  </w:num>
  <w:num w:numId="30">
    <w:abstractNumId w:val="22"/>
  </w:num>
  <w:num w:numId="31">
    <w:abstractNumId w:val="13"/>
  </w:num>
  <w:num w:numId="32">
    <w:abstractNumId w:val="1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470F"/>
    <w:rsid w:val="000058DB"/>
    <w:rsid w:val="000155D2"/>
    <w:rsid w:val="000171CA"/>
    <w:rsid w:val="000212AC"/>
    <w:rsid w:val="00026CD5"/>
    <w:rsid w:val="00033473"/>
    <w:rsid w:val="00034BE9"/>
    <w:rsid w:val="000416D0"/>
    <w:rsid w:val="00045400"/>
    <w:rsid w:val="00052912"/>
    <w:rsid w:val="000606B2"/>
    <w:rsid w:val="000670C6"/>
    <w:rsid w:val="00081397"/>
    <w:rsid w:val="000901C6"/>
    <w:rsid w:val="00090CA3"/>
    <w:rsid w:val="00091C09"/>
    <w:rsid w:val="00096085"/>
    <w:rsid w:val="000A0D28"/>
    <w:rsid w:val="000A4B4A"/>
    <w:rsid w:val="000B3D21"/>
    <w:rsid w:val="000B57AA"/>
    <w:rsid w:val="000B7C0C"/>
    <w:rsid w:val="000C64F9"/>
    <w:rsid w:val="000D40AD"/>
    <w:rsid w:val="000D560D"/>
    <w:rsid w:val="000D5765"/>
    <w:rsid w:val="000F1C16"/>
    <w:rsid w:val="001022A0"/>
    <w:rsid w:val="00107266"/>
    <w:rsid w:val="001108EC"/>
    <w:rsid w:val="001117B0"/>
    <w:rsid w:val="001160CC"/>
    <w:rsid w:val="00116808"/>
    <w:rsid w:val="00122256"/>
    <w:rsid w:val="001410C3"/>
    <w:rsid w:val="00141DB0"/>
    <w:rsid w:val="001441AD"/>
    <w:rsid w:val="00145FE1"/>
    <w:rsid w:val="001531BD"/>
    <w:rsid w:val="001561D4"/>
    <w:rsid w:val="001577C0"/>
    <w:rsid w:val="00170847"/>
    <w:rsid w:val="00171FD1"/>
    <w:rsid w:val="00173C6B"/>
    <w:rsid w:val="001745A0"/>
    <w:rsid w:val="001749C5"/>
    <w:rsid w:val="00174A81"/>
    <w:rsid w:val="00175884"/>
    <w:rsid w:val="001769F5"/>
    <w:rsid w:val="00192819"/>
    <w:rsid w:val="00193322"/>
    <w:rsid w:val="00194700"/>
    <w:rsid w:val="00196D0B"/>
    <w:rsid w:val="001A0237"/>
    <w:rsid w:val="001A1978"/>
    <w:rsid w:val="001A63BA"/>
    <w:rsid w:val="001B1418"/>
    <w:rsid w:val="001D252C"/>
    <w:rsid w:val="001D5A2D"/>
    <w:rsid w:val="001D6111"/>
    <w:rsid w:val="001E7D96"/>
    <w:rsid w:val="001F0A1B"/>
    <w:rsid w:val="001F426F"/>
    <w:rsid w:val="001F4546"/>
    <w:rsid w:val="001F70AD"/>
    <w:rsid w:val="00200F2B"/>
    <w:rsid w:val="002036E3"/>
    <w:rsid w:val="00207D84"/>
    <w:rsid w:val="00223025"/>
    <w:rsid w:val="00232277"/>
    <w:rsid w:val="0024207D"/>
    <w:rsid w:val="002510FE"/>
    <w:rsid w:val="002555C4"/>
    <w:rsid w:val="00257611"/>
    <w:rsid w:val="00260DEE"/>
    <w:rsid w:val="00262E46"/>
    <w:rsid w:val="002808E0"/>
    <w:rsid w:val="00284665"/>
    <w:rsid w:val="00284D3B"/>
    <w:rsid w:val="00284E8B"/>
    <w:rsid w:val="00293FA0"/>
    <w:rsid w:val="002956BE"/>
    <w:rsid w:val="00296610"/>
    <w:rsid w:val="002A1F15"/>
    <w:rsid w:val="002A642C"/>
    <w:rsid w:val="002D2A98"/>
    <w:rsid w:val="002D5930"/>
    <w:rsid w:val="002D7344"/>
    <w:rsid w:val="002E1145"/>
    <w:rsid w:val="002E6437"/>
    <w:rsid w:val="002F380A"/>
    <w:rsid w:val="002F72BA"/>
    <w:rsid w:val="003077D8"/>
    <w:rsid w:val="00311B64"/>
    <w:rsid w:val="0032655B"/>
    <w:rsid w:val="00330695"/>
    <w:rsid w:val="00333ECC"/>
    <w:rsid w:val="00334ADC"/>
    <w:rsid w:val="00337E94"/>
    <w:rsid w:val="00343262"/>
    <w:rsid w:val="003526AF"/>
    <w:rsid w:val="003546D8"/>
    <w:rsid w:val="00364017"/>
    <w:rsid w:val="00382B75"/>
    <w:rsid w:val="00383626"/>
    <w:rsid w:val="00384D42"/>
    <w:rsid w:val="00391CCE"/>
    <w:rsid w:val="003A2895"/>
    <w:rsid w:val="003A2EE8"/>
    <w:rsid w:val="003B129D"/>
    <w:rsid w:val="003B262C"/>
    <w:rsid w:val="003C04E3"/>
    <w:rsid w:val="003C666F"/>
    <w:rsid w:val="003D0337"/>
    <w:rsid w:val="003D34F3"/>
    <w:rsid w:val="003D5CB8"/>
    <w:rsid w:val="003D74F9"/>
    <w:rsid w:val="003E3477"/>
    <w:rsid w:val="003F12AD"/>
    <w:rsid w:val="004040AB"/>
    <w:rsid w:val="004056E1"/>
    <w:rsid w:val="004076C2"/>
    <w:rsid w:val="00410533"/>
    <w:rsid w:val="00411DFE"/>
    <w:rsid w:val="00416E31"/>
    <w:rsid w:val="00430FD4"/>
    <w:rsid w:val="00432A73"/>
    <w:rsid w:val="00435BA4"/>
    <w:rsid w:val="00440B75"/>
    <w:rsid w:val="004451F0"/>
    <w:rsid w:val="0045730F"/>
    <w:rsid w:val="0046426A"/>
    <w:rsid w:val="0047541A"/>
    <w:rsid w:val="00475947"/>
    <w:rsid w:val="00480D6E"/>
    <w:rsid w:val="00481921"/>
    <w:rsid w:val="0048677E"/>
    <w:rsid w:val="00492FEE"/>
    <w:rsid w:val="00493B33"/>
    <w:rsid w:val="004B35D1"/>
    <w:rsid w:val="004B424D"/>
    <w:rsid w:val="004B4F9D"/>
    <w:rsid w:val="004C209C"/>
    <w:rsid w:val="004D239A"/>
    <w:rsid w:val="004D289C"/>
    <w:rsid w:val="004D2FD5"/>
    <w:rsid w:val="004D3C28"/>
    <w:rsid w:val="004E1120"/>
    <w:rsid w:val="00501F5E"/>
    <w:rsid w:val="00514054"/>
    <w:rsid w:val="005156BB"/>
    <w:rsid w:val="00526FCF"/>
    <w:rsid w:val="00534244"/>
    <w:rsid w:val="00544A76"/>
    <w:rsid w:val="00544D61"/>
    <w:rsid w:val="0055720C"/>
    <w:rsid w:val="00557E90"/>
    <w:rsid w:val="00566ED5"/>
    <w:rsid w:val="0057182D"/>
    <w:rsid w:val="00580B34"/>
    <w:rsid w:val="0058500B"/>
    <w:rsid w:val="00590E6E"/>
    <w:rsid w:val="0059164F"/>
    <w:rsid w:val="00592497"/>
    <w:rsid w:val="00592E82"/>
    <w:rsid w:val="005975AB"/>
    <w:rsid w:val="00597B2B"/>
    <w:rsid w:val="005C4403"/>
    <w:rsid w:val="005C7D27"/>
    <w:rsid w:val="005F2009"/>
    <w:rsid w:val="005F2A34"/>
    <w:rsid w:val="00607380"/>
    <w:rsid w:val="006101FA"/>
    <w:rsid w:val="00613D4F"/>
    <w:rsid w:val="00620CF7"/>
    <w:rsid w:val="006270D2"/>
    <w:rsid w:val="00632DC4"/>
    <w:rsid w:val="0064097C"/>
    <w:rsid w:val="006419FC"/>
    <w:rsid w:val="00642F7E"/>
    <w:rsid w:val="00646028"/>
    <w:rsid w:val="00662CEF"/>
    <w:rsid w:val="00663C70"/>
    <w:rsid w:val="0067630E"/>
    <w:rsid w:val="006770FA"/>
    <w:rsid w:val="00685260"/>
    <w:rsid w:val="00691512"/>
    <w:rsid w:val="0069483B"/>
    <w:rsid w:val="00695E18"/>
    <w:rsid w:val="006973A6"/>
    <w:rsid w:val="00697BAC"/>
    <w:rsid w:val="006A0F90"/>
    <w:rsid w:val="006A6914"/>
    <w:rsid w:val="006A73CD"/>
    <w:rsid w:val="006B00E5"/>
    <w:rsid w:val="006C142E"/>
    <w:rsid w:val="006C1B5E"/>
    <w:rsid w:val="006C3364"/>
    <w:rsid w:val="006C451D"/>
    <w:rsid w:val="006C4537"/>
    <w:rsid w:val="006D1F3D"/>
    <w:rsid w:val="006D5924"/>
    <w:rsid w:val="006D6277"/>
    <w:rsid w:val="006E347A"/>
    <w:rsid w:val="006E4CFA"/>
    <w:rsid w:val="006F0AF5"/>
    <w:rsid w:val="006F312B"/>
    <w:rsid w:val="006F49B0"/>
    <w:rsid w:val="006F7125"/>
    <w:rsid w:val="00702014"/>
    <w:rsid w:val="00702155"/>
    <w:rsid w:val="00707582"/>
    <w:rsid w:val="007128F3"/>
    <w:rsid w:val="00720C62"/>
    <w:rsid w:val="00721CDD"/>
    <w:rsid w:val="007309F1"/>
    <w:rsid w:val="007342BB"/>
    <w:rsid w:val="00734867"/>
    <w:rsid w:val="00740694"/>
    <w:rsid w:val="00742A02"/>
    <w:rsid w:val="0075191B"/>
    <w:rsid w:val="00753218"/>
    <w:rsid w:val="007566A7"/>
    <w:rsid w:val="00762A4A"/>
    <w:rsid w:val="00764299"/>
    <w:rsid w:val="00786DAC"/>
    <w:rsid w:val="00787628"/>
    <w:rsid w:val="00795BAE"/>
    <w:rsid w:val="007A30FD"/>
    <w:rsid w:val="007A434E"/>
    <w:rsid w:val="007A5274"/>
    <w:rsid w:val="007B503D"/>
    <w:rsid w:val="007B5C8E"/>
    <w:rsid w:val="007C553D"/>
    <w:rsid w:val="007D529A"/>
    <w:rsid w:val="007F3FB0"/>
    <w:rsid w:val="007F5345"/>
    <w:rsid w:val="00803449"/>
    <w:rsid w:val="00806BDE"/>
    <w:rsid w:val="00813286"/>
    <w:rsid w:val="00820304"/>
    <w:rsid w:val="008217C5"/>
    <w:rsid w:val="0084088B"/>
    <w:rsid w:val="00841CAF"/>
    <w:rsid w:val="00843F4C"/>
    <w:rsid w:val="00846BB8"/>
    <w:rsid w:val="00866D98"/>
    <w:rsid w:val="00874D10"/>
    <w:rsid w:val="0087530F"/>
    <w:rsid w:val="00876E64"/>
    <w:rsid w:val="00880DB4"/>
    <w:rsid w:val="00891A19"/>
    <w:rsid w:val="00891E21"/>
    <w:rsid w:val="008939CB"/>
    <w:rsid w:val="008A3B6E"/>
    <w:rsid w:val="008C01CB"/>
    <w:rsid w:val="008C0CC2"/>
    <w:rsid w:val="008C25B8"/>
    <w:rsid w:val="008D067E"/>
    <w:rsid w:val="008D78EE"/>
    <w:rsid w:val="008F0095"/>
    <w:rsid w:val="008F3B2E"/>
    <w:rsid w:val="00905828"/>
    <w:rsid w:val="009336F8"/>
    <w:rsid w:val="00941175"/>
    <w:rsid w:val="00941400"/>
    <w:rsid w:val="009425BA"/>
    <w:rsid w:val="00944312"/>
    <w:rsid w:val="0095040A"/>
    <w:rsid w:val="00972C43"/>
    <w:rsid w:val="009750FC"/>
    <w:rsid w:val="00975151"/>
    <w:rsid w:val="00991667"/>
    <w:rsid w:val="009A2161"/>
    <w:rsid w:val="009A4485"/>
    <w:rsid w:val="009B6323"/>
    <w:rsid w:val="009C0F0F"/>
    <w:rsid w:val="009F1DC2"/>
    <w:rsid w:val="009F78A1"/>
    <w:rsid w:val="00A13D0D"/>
    <w:rsid w:val="00A15C09"/>
    <w:rsid w:val="00A25B4A"/>
    <w:rsid w:val="00A26640"/>
    <w:rsid w:val="00A26A85"/>
    <w:rsid w:val="00A32246"/>
    <w:rsid w:val="00A40442"/>
    <w:rsid w:val="00A42EB2"/>
    <w:rsid w:val="00A46A1C"/>
    <w:rsid w:val="00A47334"/>
    <w:rsid w:val="00A506EF"/>
    <w:rsid w:val="00A54406"/>
    <w:rsid w:val="00A55BD9"/>
    <w:rsid w:val="00A67A03"/>
    <w:rsid w:val="00A701FD"/>
    <w:rsid w:val="00A75EAF"/>
    <w:rsid w:val="00A803C4"/>
    <w:rsid w:val="00AA471D"/>
    <w:rsid w:val="00AB3066"/>
    <w:rsid w:val="00AC06CF"/>
    <w:rsid w:val="00AC1653"/>
    <w:rsid w:val="00AC1704"/>
    <w:rsid w:val="00AC7834"/>
    <w:rsid w:val="00AD45C0"/>
    <w:rsid w:val="00AD58F0"/>
    <w:rsid w:val="00AE5638"/>
    <w:rsid w:val="00AE7291"/>
    <w:rsid w:val="00AF2F95"/>
    <w:rsid w:val="00AF302C"/>
    <w:rsid w:val="00AF5ABF"/>
    <w:rsid w:val="00AF7941"/>
    <w:rsid w:val="00B16484"/>
    <w:rsid w:val="00B30547"/>
    <w:rsid w:val="00B338D6"/>
    <w:rsid w:val="00B50B90"/>
    <w:rsid w:val="00B5397D"/>
    <w:rsid w:val="00B556BE"/>
    <w:rsid w:val="00B56915"/>
    <w:rsid w:val="00B57D39"/>
    <w:rsid w:val="00B600B7"/>
    <w:rsid w:val="00B63E13"/>
    <w:rsid w:val="00B670CC"/>
    <w:rsid w:val="00B72606"/>
    <w:rsid w:val="00B72637"/>
    <w:rsid w:val="00B753E7"/>
    <w:rsid w:val="00B807F8"/>
    <w:rsid w:val="00B85050"/>
    <w:rsid w:val="00B85BCF"/>
    <w:rsid w:val="00B93E49"/>
    <w:rsid w:val="00B94E41"/>
    <w:rsid w:val="00B9747B"/>
    <w:rsid w:val="00BB09D7"/>
    <w:rsid w:val="00BB2D4F"/>
    <w:rsid w:val="00BB3939"/>
    <w:rsid w:val="00BC2BF9"/>
    <w:rsid w:val="00BD3643"/>
    <w:rsid w:val="00BE0931"/>
    <w:rsid w:val="00BE68F4"/>
    <w:rsid w:val="00BF3FD8"/>
    <w:rsid w:val="00C03828"/>
    <w:rsid w:val="00C05D61"/>
    <w:rsid w:val="00C138AA"/>
    <w:rsid w:val="00C243BF"/>
    <w:rsid w:val="00C32DB3"/>
    <w:rsid w:val="00C368AE"/>
    <w:rsid w:val="00C36E5A"/>
    <w:rsid w:val="00C40331"/>
    <w:rsid w:val="00C41197"/>
    <w:rsid w:val="00C50921"/>
    <w:rsid w:val="00C56212"/>
    <w:rsid w:val="00C610E8"/>
    <w:rsid w:val="00C817A4"/>
    <w:rsid w:val="00C8725A"/>
    <w:rsid w:val="00C913C7"/>
    <w:rsid w:val="00C915C2"/>
    <w:rsid w:val="00CB07B3"/>
    <w:rsid w:val="00CB1ED3"/>
    <w:rsid w:val="00CB696A"/>
    <w:rsid w:val="00CC17A0"/>
    <w:rsid w:val="00CC17DB"/>
    <w:rsid w:val="00CC263A"/>
    <w:rsid w:val="00CD5088"/>
    <w:rsid w:val="00CE198E"/>
    <w:rsid w:val="00CE3775"/>
    <w:rsid w:val="00CF4019"/>
    <w:rsid w:val="00CF4DEB"/>
    <w:rsid w:val="00CF705C"/>
    <w:rsid w:val="00D01DF8"/>
    <w:rsid w:val="00D06F22"/>
    <w:rsid w:val="00D13E3B"/>
    <w:rsid w:val="00D2694E"/>
    <w:rsid w:val="00D43E97"/>
    <w:rsid w:val="00D513DD"/>
    <w:rsid w:val="00D5765A"/>
    <w:rsid w:val="00D63FAC"/>
    <w:rsid w:val="00D6649A"/>
    <w:rsid w:val="00D932FD"/>
    <w:rsid w:val="00DA3E43"/>
    <w:rsid w:val="00DA684D"/>
    <w:rsid w:val="00DB2EFF"/>
    <w:rsid w:val="00DB33FD"/>
    <w:rsid w:val="00DB38F4"/>
    <w:rsid w:val="00DB5E42"/>
    <w:rsid w:val="00DB6B0B"/>
    <w:rsid w:val="00DC42F0"/>
    <w:rsid w:val="00DC7ED7"/>
    <w:rsid w:val="00DD1434"/>
    <w:rsid w:val="00DD1B8F"/>
    <w:rsid w:val="00DD5B31"/>
    <w:rsid w:val="00DE49A7"/>
    <w:rsid w:val="00DE5DAB"/>
    <w:rsid w:val="00DE7F10"/>
    <w:rsid w:val="00E013CE"/>
    <w:rsid w:val="00E014D7"/>
    <w:rsid w:val="00E14893"/>
    <w:rsid w:val="00E21232"/>
    <w:rsid w:val="00E34F1D"/>
    <w:rsid w:val="00E510BA"/>
    <w:rsid w:val="00E53C4D"/>
    <w:rsid w:val="00E70DA6"/>
    <w:rsid w:val="00E70E98"/>
    <w:rsid w:val="00E71431"/>
    <w:rsid w:val="00E72F4E"/>
    <w:rsid w:val="00E90653"/>
    <w:rsid w:val="00E907D5"/>
    <w:rsid w:val="00EA049E"/>
    <w:rsid w:val="00EB07F5"/>
    <w:rsid w:val="00EB1A43"/>
    <w:rsid w:val="00EB3A4A"/>
    <w:rsid w:val="00EB70E0"/>
    <w:rsid w:val="00EB7C04"/>
    <w:rsid w:val="00EC3593"/>
    <w:rsid w:val="00EC69F6"/>
    <w:rsid w:val="00EE4518"/>
    <w:rsid w:val="00EE6868"/>
    <w:rsid w:val="00EF0C50"/>
    <w:rsid w:val="00EF51AB"/>
    <w:rsid w:val="00EF764A"/>
    <w:rsid w:val="00F01A42"/>
    <w:rsid w:val="00F02D39"/>
    <w:rsid w:val="00F03C5E"/>
    <w:rsid w:val="00F04FB7"/>
    <w:rsid w:val="00F12FA9"/>
    <w:rsid w:val="00F200E6"/>
    <w:rsid w:val="00F26662"/>
    <w:rsid w:val="00F340AB"/>
    <w:rsid w:val="00F3418A"/>
    <w:rsid w:val="00F42686"/>
    <w:rsid w:val="00F430EB"/>
    <w:rsid w:val="00F46CC1"/>
    <w:rsid w:val="00F531AF"/>
    <w:rsid w:val="00F56D5B"/>
    <w:rsid w:val="00F6328D"/>
    <w:rsid w:val="00F65E24"/>
    <w:rsid w:val="00F876F5"/>
    <w:rsid w:val="00F91254"/>
    <w:rsid w:val="00F9340B"/>
    <w:rsid w:val="00F95964"/>
    <w:rsid w:val="00F96AD4"/>
    <w:rsid w:val="00FA5BA7"/>
    <w:rsid w:val="00FA6F44"/>
    <w:rsid w:val="00FB2061"/>
    <w:rsid w:val="00FB5272"/>
    <w:rsid w:val="00FB611F"/>
    <w:rsid w:val="00FB786A"/>
    <w:rsid w:val="00FC3BCE"/>
    <w:rsid w:val="00FD4B0C"/>
    <w:rsid w:val="00FE10C8"/>
    <w:rsid w:val="00FE6564"/>
    <w:rsid w:val="00FE7E91"/>
    <w:rsid w:val="00FF0A1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A89A3"/>
  <w15:docId w15:val="{B7A7E87A-22B7-4C72-AA59-24687DD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A55BD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jeringen.no/contentassets/4e62136236634bea8438652ad54d299d/nn-no/pdfs/prp202020210001_kddddpdfs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0437A6770C74B8CB12D96D7C49688" ma:contentTypeVersion="11" ma:contentTypeDescription="Create a new document." ma:contentTypeScope="" ma:versionID="72c590a99c474aa5b11ec13ff5bcb3d7">
  <xsd:schema xmlns:xsd="http://www.w3.org/2001/XMLSchema" xmlns:xs="http://www.w3.org/2001/XMLSchema" xmlns:p="http://schemas.microsoft.com/office/2006/metadata/properties" xmlns:ns2="e1ec469b-8f6e-4d89-91a8-2ca6b2677eea" xmlns:ns3="b0d5cea6-c6ee-4dc4-a58b-450b8a5e29b3" targetNamespace="http://schemas.microsoft.com/office/2006/metadata/properties" ma:root="true" ma:fieldsID="3f1903878bf46891ed44344e327350bf" ns2:_="" ns3:_="">
    <xsd:import namespace="e1ec469b-8f6e-4d89-91a8-2ca6b2677eea"/>
    <xsd:import namespace="b0d5cea6-c6ee-4dc4-a58b-450b8a5e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c469b-8f6e-4d89-91a8-2ca6b267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cea6-c6ee-4dc4-a58b-450b8a5e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D4648-9AAB-42B4-AE2E-B4FEDB0132A8}"/>
</file>

<file path=customXml/itemProps3.xml><?xml version="1.0" encoding="utf-8"?>
<ds:datastoreItem xmlns:ds="http://schemas.openxmlformats.org/officeDocument/2006/customXml" ds:itemID="{222E2430-4580-46CD-92ED-8AC53D5BCE0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B4C568-CE3F-424F-9444-B891779E31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A36BB2-4A2F-4DB9-8600-2F58A25862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1068</Words>
  <Characters>6967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95</cp:revision>
  <cp:lastPrinted>2015-04-22T07:47:00Z</cp:lastPrinted>
  <dcterms:created xsi:type="dcterms:W3CDTF">2020-10-14T11:51:00Z</dcterms:created>
  <dcterms:modified xsi:type="dcterms:W3CDTF">2020-10-15T14:46:00Z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0x010100B490437A6770C74B8CB12D96D7C49688</vt:lpwstr>
  </property>
</Properties>
</file>