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C18" w14:textId="0186E9DB" w:rsidR="009A2161" w:rsidRPr="006213B1" w:rsidRDefault="00284D3B" w:rsidP="00874D10">
      <w:pPr>
        <w:rPr>
          <w:rFonts w:ascii="Calibri" w:hAnsi="Calibri" w:cs="Calibri"/>
          <w:b/>
          <w:sz w:val="22"/>
          <w:szCs w:val="22"/>
        </w:rPr>
      </w:pPr>
      <w:r w:rsidRPr="006213B1">
        <w:rPr>
          <w:rFonts w:asciiTheme="minorHAnsi" w:hAnsiTheme="minorHAnsi" w:cstheme="minorHAnsi"/>
          <w:b/>
          <w:sz w:val="22"/>
          <w:szCs w:val="22"/>
        </w:rPr>
        <w:t xml:space="preserve">Stortingets </w:t>
      </w:r>
      <w:r w:rsidR="00764C8D">
        <w:rPr>
          <w:rFonts w:asciiTheme="minorHAnsi" w:hAnsiTheme="minorHAnsi" w:cstheme="minorHAnsi"/>
          <w:b/>
          <w:sz w:val="22"/>
          <w:szCs w:val="22"/>
        </w:rPr>
        <w:t>Finanskomité</w:t>
      </w:r>
      <w:r w:rsidR="009A2161" w:rsidRPr="006213B1">
        <w:rPr>
          <w:rFonts w:ascii="Calibri" w:hAnsi="Calibri" w:cs="Calibri"/>
          <w:b/>
          <w:sz w:val="22"/>
          <w:szCs w:val="22"/>
        </w:rPr>
        <w:tab/>
      </w:r>
    </w:p>
    <w:p w14:paraId="19603401" w14:textId="372762CB" w:rsidR="00691512" w:rsidRPr="006213B1" w:rsidRDefault="00806BDE" w:rsidP="00874D10">
      <w:r w:rsidRPr="006213B1">
        <w:tab/>
      </w:r>
      <w:r w:rsidRPr="006213B1">
        <w:tab/>
      </w:r>
      <w:r w:rsidRPr="006213B1">
        <w:tab/>
      </w:r>
    </w:p>
    <w:p w14:paraId="1AB7D37F" w14:textId="3D3F6326" w:rsidR="00691512" w:rsidRPr="006213B1" w:rsidRDefault="00806BDE" w:rsidP="00691512">
      <w:pPr>
        <w:rPr>
          <w:rFonts w:ascii="Calibri" w:hAnsi="Calibri" w:cs="Calibri"/>
          <w:sz w:val="20"/>
        </w:rPr>
      </w:pP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Pr="006213B1">
        <w:tab/>
      </w:r>
      <w:r w:rsidR="00742A02" w:rsidRPr="006213B1">
        <w:t xml:space="preserve">         </w:t>
      </w:r>
      <w:r w:rsidR="00284D3B" w:rsidRPr="006213B1">
        <w:rPr>
          <w:rFonts w:ascii="Calibri" w:hAnsi="Calibri" w:cs="Calibri"/>
          <w:sz w:val="20"/>
        </w:rPr>
        <w:t xml:space="preserve">Oslo, </w:t>
      </w:r>
      <w:r w:rsidR="00DB49EA">
        <w:rPr>
          <w:rFonts w:ascii="Calibri" w:hAnsi="Calibri" w:cs="Calibri"/>
          <w:sz w:val="20"/>
        </w:rPr>
        <w:t>21</w:t>
      </w:r>
      <w:r w:rsidR="00284D3B" w:rsidRPr="006213B1">
        <w:rPr>
          <w:rFonts w:ascii="Calibri" w:hAnsi="Calibri" w:cs="Calibri"/>
          <w:sz w:val="20"/>
        </w:rPr>
        <w:t>.10.202</w:t>
      </w:r>
      <w:r w:rsidR="00DB49EA">
        <w:rPr>
          <w:rFonts w:ascii="Calibri" w:hAnsi="Calibri" w:cs="Calibri"/>
          <w:sz w:val="20"/>
        </w:rPr>
        <w:t>1</w:t>
      </w:r>
    </w:p>
    <w:p w14:paraId="05F25AB5" w14:textId="2FC63221" w:rsidR="00764C8D" w:rsidRPr="00764C8D" w:rsidRDefault="00764C8D" w:rsidP="00764C8D"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rPr>
          <w:color w:val="FF0000"/>
        </w:rPr>
        <w:tab/>
      </w:r>
      <w:r w:rsidRPr="00764C8D">
        <w:t xml:space="preserve">        </w:t>
      </w:r>
      <w:r w:rsidRPr="00764C8D">
        <w:tab/>
      </w:r>
      <w:r w:rsidRPr="00764C8D">
        <w:tab/>
        <w:t xml:space="preserve"> </w:t>
      </w:r>
      <w:r w:rsidRPr="00764C8D">
        <w:tab/>
        <w:t xml:space="preserve"> </w:t>
      </w:r>
    </w:p>
    <w:p w14:paraId="3D8E8D19" w14:textId="77777777" w:rsidR="00764C8D" w:rsidRPr="00764C8D" w:rsidRDefault="00764C8D" w:rsidP="00764C8D">
      <w:pPr>
        <w:keepNext/>
        <w:spacing w:line="276" w:lineRule="auto"/>
        <w:outlineLvl w:val="0"/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</w:pPr>
      <w:r w:rsidRPr="00764C8D">
        <w:rPr>
          <w:rFonts w:ascii="Arial" w:hAnsi="Arial" w:cs="Arial"/>
          <w:b/>
          <w:bCs/>
          <w:color w:val="365F91" w:themeColor="accent1" w:themeShade="BF"/>
          <w:kern w:val="32"/>
          <w:sz w:val="32"/>
          <w:szCs w:val="32"/>
        </w:rPr>
        <w:t>Forslag til statsbudsjett 2022 - forskning</w:t>
      </w:r>
    </w:p>
    <w:p w14:paraId="20C7CC87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sz w:val="20"/>
        </w:rPr>
        <w:t xml:space="preserve">Vi viser til vår anmodning om å møte i komiteens budsjetthøring og vil med dette kommentere Regjeringens budsjettforslag </w:t>
      </w:r>
      <w:proofErr w:type="spellStart"/>
      <w:r w:rsidRPr="00764C8D">
        <w:rPr>
          <w:rFonts w:asciiTheme="minorHAnsi" w:hAnsiTheme="minorHAnsi" w:cstheme="minorHAnsi"/>
          <w:sz w:val="20"/>
        </w:rPr>
        <w:t>ihht</w:t>
      </w:r>
      <w:proofErr w:type="spellEnd"/>
      <w:r w:rsidRPr="00764C8D">
        <w:rPr>
          <w:rFonts w:asciiTheme="minorHAnsi" w:hAnsiTheme="minorHAnsi" w:cstheme="minorHAnsi"/>
          <w:sz w:val="20"/>
        </w:rPr>
        <w:t xml:space="preserve"> Gul bok kapittel 1.1, kapittel 4.5, kapittel 5.5 og kapittel 8.1. </w:t>
      </w:r>
    </w:p>
    <w:p w14:paraId="2BFE25B8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</w:p>
    <w:p w14:paraId="4FF9D30B" w14:textId="10CC53C9" w:rsidR="00764C8D" w:rsidRPr="00764C8D" w:rsidRDefault="00764C8D" w:rsidP="00764C8D">
      <w:pPr>
        <w:spacing w:line="252" w:lineRule="auto"/>
        <w:rPr>
          <w:rFonts w:asciiTheme="minorHAnsi" w:hAnsiTheme="minorHAnsi" w:cstheme="minorHAnsi"/>
          <w:b/>
          <w:bCs/>
          <w:sz w:val="20"/>
        </w:rPr>
      </w:pPr>
      <w:r w:rsidRPr="00764C8D">
        <w:rPr>
          <w:rFonts w:asciiTheme="minorHAnsi" w:hAnsiTheme="minorHAnsi" w:cstheme="minorHAnsi"/>
          <w:b/>
          <w:bCs/>
          <w:sz w:val="20"/>
        </w:rPr>
        <w:t xml:space="preserve">Vekst i forskningsinvesteringene og økt internasjonalt </w:t>
      </w:r>
      <w:r w:rsidR="00344482">
        <w:rPr>
          <w:rFonts w:asciiTheme="minorHAnsi" w:hAnsiTheme="minorHAnsi" w:cstheme="minorHAnsi"/>
          <w:b/>
          <w:bCs/>
          <w:sz w:val="20"/>
        </w:rPr>
        <w:t>forsknings</w:t>
      </w:r>
      <w:r w:rsidRPr="00764C8D">
        <w:rPr>
          <w:rFonts w:asciiTheme="minorHAnsi" w:hAnsiTheme="minorHAnsi" w:cstheme="minorHAnsi"/>
          <w:b/>
          <w:bCs/>
          <w:sz w:val="20"/>
        </w:rPr>
        <w:t>samarbeid er avgjørende for Norges omstillingskraft</w:t>
      </w:r>
    </w:p>
    <w:p w14:paraId="3E22269C" w14:textId="77777777" w:rsidR="00764C8D" w:rsidRPr="00764C8D" w:rsidRDefault="00764C8D" w:rsidP="00764C8D">
      <w:pPr>
        <w:spacing w:line="252" w:lineRule="auto"/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sz w:val="20"/>
        </w:rPr>
        <w:t xml:space="preserve">De neste 10 årene blir avgjørende for hvilket samfunn vi overlater til kommende generasjoner. Skal vi greie å omstille norsk økonomi, skape nye arbeidsplasser og et bærekraftig velferdssamfunn, være klimanøytrale i 2050 og oppnå FNs bærekraftmål i 2030, kreves en kraftsatsing på forskning og innovasjon uten sidestykke i norsk historie. </w:t>
      </w:r>
    </w:p>
    <w:p w14:paraId="3F3011CD" w14:textId="77777777" w:rsidR="00764C8D" w:rsidRPr="00764C8D" w:rsidRDefault="00764C8D" w:rsidP="00764C8D">
      <w:pPr>
        <w:spacing w:line="252" w:lineRule="auto"/>
        <w:rPr>
          <w:rFonts w:asciiTheme="minorHAnsi" w:hAnsiTheme="minorHAnsi" w:cstheme="minorHAnsi"/>
          <w:sz w:val="20"/>
        </w:rPr>
      </w:pPr>
    </w:p>
    <w:p w14:paraId="3227CB3A" w14:textId="77777777" w:rsidR="00764C8D" w:rsidRPr="00764C8D" w:rsidRDefault="00764C8D" w:rsidP="00764C8D">
      <w:pPr>
        <w:spacing w:line="252" w:lineRule="auto"/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sz w:val="20"/>
        </w:rPr>
        <w:t>Regjeringen Solbergs budsjettforslag gir en reell nedgang i forskningsinvesteringene fra 2021. I tråd med EU-kommisjonens anbefaling mener FFA at offentlig investering i forskning må opp på 1,25 % av BNP. Det vil si et samlet budsjett til forskning og innovasjon på ca. 50 mrd. kr, mens regjeringen foreslår 42,7 mrd. kr i 2022. Omstillingene krever tung investering i næringsrettet og anvendt forskning med tydelig retning og bredt samarbeid på tvers i samfunnet. Det kan ikke vente. Vi har 5-10 årene på oss til møte samfunnsutfordringene. For en rask utvikling og skalering av nye løsninger kreves et tett forskningssamarbeid mellom bedrifter, offentlige virksomheter og forskningsmiljøer.</w:t>
      </w:r>
    </w:p>
    <w:p w14:paraId="3BAC3D2C" w14:textId="77777777" w:rsidR="00764C8D" w:rsidRPr="00764C8D" w:rsidRDefault="00764C8D" w:rsidP="00764C8D">
      <w:pPr>
        <w:spacing w:line="252" w:lineRule="auto"/>
        <w:rPr>
          <w:rFonts w:asciiTheme="minorHAnsi" w:hAnsiTheme="minorHAnsi" w:cstheme="minorHAnsi"/>
          <w:sz w:val="20"/>
        </w:rPr>
      </w:pPr>
    </w:p>
    <w:p w14:paraId="59B3974D" w14:textId="77777777" w:rsidR="00764C8D" w:rsidRPr="00764C8D" w:rsidRDefault="00764C8D" w:rsidP="00764C8D">
      <w:pPr>
        <w:spacing w:line="252" w:lineRule="auto"/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sz w:val="20"/>
        </w:rPr>
        <w:t xml:space="preserve">Solberg-regjeringen legger i forslag til Statsbudsjett 2022 inn nye tiltak som gir en grønn retning. Det positivt, men budsjettforslaget er altfor svakt.  Deler av satsingene er omdisponering av avsetninger i Forskningsrådet og er derved ikke en reell økning. Budsjettforslaget gir en reell nedgang i forskningsinvesteringene fra 1,1% av BNP forrige år til 1,07% av BNP. </w:t>
      </w:r>
    </w:p>
    <w:p w14:paraId="59C04867" w14:textId="77777777" w:rsidR="00764C8D" w:rsidRPr="00764C8D" w:rsidRDefault="00764C8D" w:rsidP="00764C8D">
      <w:pPr>
        <w:spacing w:line="252" w:lineRule="auto"/>
        <w:rPr>
          <w:rFonts w:asciiTheme="minorHAnsi" w:hAnsiTheme="minorHAnsi" w:cstheme="minorHAnsi"/>
          <w:sz w:val="20"/>
        </w:rPr>
      </w:pPr>
    </w:p>
    <w:p w14:paraId="40A672AE" w14:textId="77777777" w:rsidR="00764C8D" w:rsidRPr="00764C8D" w:rsidRDefault="00764C8D" w:rsidP="00764C8D">
      <w:pPr>
        <w:spacing w:line="252" w:lineRule="auto"/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sz w:val="20"/>
        </w:rPr>
        <w:t>FFA vil framheve regjeringens satsing på Grønn Plattform, bærekraftig transport, europeisk forsknings- og innovasjonssamarbeid og økningen i grunnfinansiering til de teknisk-industrielle instituttene som særdeles viktige i statsbudsjettet.</w:t>
      </w:r>
    </w:p>
    <w:p w14:paraId="4C8A6031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</w:p>
    <w:p w14:paraId="73990F9D" w14:textId="77777777" w:rsidR="00764C8D" w:rsidRPr="00764C8D" w:rsidRDefault="00764C8D" w:rsidP="00764C8D">
      <w:pPr>
        <w:rPr>
          <w:rFonts w:asciiTheme="minorHAnsi" w:hAnsiTheme="minorHAnsi" w:cstheme="minorHAnsi"/>
          <w:b/>
          <w:bCs/>
          <w:sz w:val="20"/>
        </w:rPr>
      </w:pPr>
      <w:r w:rsidRPr="00764C8D">
        <w:rPr>
          <w:rFonts w:asciiTheme="minorHAnsi" w:hAnsiTheme="minorHAnsi" w:cstheme="minorHAnsi"/>
          <w:b/>
          <w:bCs/>
          <w:sz w:val="20"/>
        </w:rPr>
        <w:t>FFA er godt fornøyd med følgende i budsjettforslaget:</w:t>
      </w:r>
    </w:p>
    <w:p w14:paraId="51F8F5BE" w14:textId="77777777" w:rsidR="00764C8D" w:rsidRPr="00764C8D" w:rsidRDefault="00764C8D" w:rsidP="00764C8D">
      <w:pPr>
        <w:numPr>
          <w:ilvl w:val="0"/>
          <w:numId w:val="29"/>
        </w:numPr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Styrking av grunnfinansieringen til de teknisk-industrielle instituttene på 6,4 % fra 2021 (NFD) er en strategisk satsing for å dekke kunnskapsbehovet for omstilling og grønn konkurransekraft og nye arbeidsplasser i næringslivet. </w:t>
      </w:r>
    </w:p>
    <w:p w14:paraId="56F84FAA" w14:textId="77777777" w:rsidR="00764C8D" w:rsidRPr="00764C8D" w:rsidRDefault="00764C8D" w:rsidP="00764C8D">
      <w:pPr>
        <w:numPr>
          <w:ilvl w:val="0"/>
          <w:numId w:val="29"/>
        </w:numPr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Økning av Grønn Plattform med 253 MNOK (ut over de allerede bevilgede 333 MNOK) i 2022, er en særdeles viktig satsing. Forskning og teknologiutvikling er avgjørende for å få til den omstillingen Perspektivmeldingen peker på for de neste 10 årene. FFA mener derfor at det er nødvendig med en betydelig ytterligere styrking av Grønn Plattform og utvidelse til også å omfatte offentlig sektor, for å få til den nødvendige omstillingen Norge trenger fremover.  </w:t>
      </w:r>
    </w:p>
    <w:p w14:paraId="0F151E34" w14:textId="77777777" w:rsidR="00764C8D" w:rsidRPr="00764C8D" w:rsidRDefault="00764C8D" w:rsidP="00764C8D">
      <w:pPr>
        <w:numPr>
          <w:ilvl w:val="0"/>
          <w:numId w:val="29"/>
        </w:numPr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Det er positivt for Norges grønne skifte at Norge har besluttet å delta i EUs forskning- og innovasjonsprogram Horisont Europa. Horisont Europa og European Green </w:t>
      </w:r>
      <w:proofErr w:type="spellStart"/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>Deal</w:t>
      </w:r>
      <w:proofErr w:type="spellEnd"/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setter kunnskaps- og teknologiutvikling for det grønne skiftet tydelig på dagsorden. Forskningsinstituttene tilbyr næringslivet og det offentlige kompetanse og forskningstjenester av høy internasjonal kvalitet. STIM-EU er helt nødvendig for at instituttene kan fortsette å være motoren i norsk næringslivs og offentlig sektors deltakelse i EUs forsknings- og innovasjonsprogram. Regjeringen Solberg hevet ambisjonen for norsk retur til 2,8% av rammeprogrammet. Med den foreslåtte bevilgningen til STIM-EU er det vanskelig å komme over 2,1%, som også er lavere enn den returen vi har i dag. Differansen mellom 2,1% og 2,8% utgjør 6 </w:t>
      </w:r>
      <w:proofErr w:type="spellStart"/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>mrd</w:t>
      </w:r>
      <w:proofErr w:type="spellEnd"/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kr gjennom rammeprogrammets 7-årige levetid. Uten en kraftig opptrapping i STIM-EU, vil instituttene bare kunne hente hjem litt over halvparten av ambisjonen for retur i programmet.</w:t>
      </w:r>
    </w:p>
    <w:p w14:paraId="38346484" w14:textId="77777777" w:rsidR="00764C8D" w:rsidRPr="00764C8D" w:rsidRDefault="00764C8D" w:rsidP="00764C8D">
      <w:pPr>
        <w:numPr>
          <w:ilvl w:val="0"/>
          <w:numId w:val="29"/>
        </w:numPr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Regjeringen foreslår å bevilge 500 MNOK til oppstart av Ocean Space Laboratories i Trondheim. Senteret er avgjørende for å sikre fremtidig verdiskaping for Norge gjennom konkurransedyktige havromsnæringer. </w:t>
      </w:r>
    </w:p>
    <w:p w14:paraId="4D00FB90" w14:textId="77777777" w:rsidR="00764C8D" w:rsidRPr="00764C8D" w:rsidRDefault="00764C8D" w:rsidP="00764C8D">
      <w:pPr>
        <w:numPr>
          <w:ilvl w:val="0"/>
          <w:numId w:val="29"/>
        </w:numPr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>Regjeringen fortsetter å følge opp prioriteringene i Langtidsplanen for forskning og høyere utdanning innenfor Teknologiløftet, FoU for næringslivet og Kvalitet i utdanning. Erfaringer viser at opptrappingsplanene gir konkrete prioriteringer og resultater. Opptrappingsplaner som instrument må tas mer i bruk.</w:t>
      </w:r>
    </w:p>
    <w:p w14:paraId="39BF9476" w14:textId="77777777" w:rsidR="00764C8D" w:rsidRPr="00764C8D" w:rsidRDefault="00764C8D" w:rsidP="00764C8D">
      <w:pPr>
        <w:rPr>
          <w:rFonts w:asciiTheme="minorHAnsi" w:hAnsiTheme="minorHAnsi" w:cstheme="minorHAnsi"/>
          <w:b/>
          <w:bCs/>
          <w:sz w:val="20"/>
        </w:rPr>
      </w:pPr>
    </w:p>
    <w:p w14:paraId="05AF41D8" w14:textId="77777777" w:rsidR="00764C8D" w:rsidRPr="00764C8D" w:rsidRDefault="00764C8D" w:rsidP="00764C8D">
      <w:pPr>
        <w:ind w:left="360"/>
        <w:rPr>
          <w:rFonts w:asciiTheme="minorHAnsi" w:eastAsiaTheme="minorHAnsi" w:hAnsiTheme="minorHAnsi" w:cstheme="minorHAnsi"/>
          <w:sz w:val="20"/>
          <w:lang w:eastAsia="en-US"/>
        </w:rPr>
      </w:pPr>
    </w:p>
    <w:p w14:paraId="2F7DC02E" w14:textId="77777777" w:rsidR="00764C8D" w:rsidRPr="00764C8D" w:rsidRDefault="00764C8D" w:rsidP="00764C8D">
      <w:pPr>
        <w:spacing w:line="264" w:lineRule="auto"/>
        <w:rPr>
          <w:rFonts w:asciiTheme="minorHAnsi" w:hAnsiTheme="minorHAnsi" w:cstheme="minorHAnsi"/>
          <w:b/>
          <w:sz w:val="20"/>
        </w:rPr>
      </w:pPr>
      <w:r w:rsidRPr="00764C8D">
        <w:rPr>
          <w:rFonts w:asciiTheme="minorHAnsi" w:hAnsiTheme="minorHAnsi" w:cstheme="minorHAnsi"/>
          <w:b/>
          <w:sz w:val="20"/>
        </w:rPr>
        <w:t>For å øke omstillingstakten mot det grønne skiftet, har FFA følgende konkrete forslag for 2022:</w:t>
      </w:r>
    </w:p>
    <w:p w14:paraId="06426DD8" w14:textId="77777777" w:rsidR="00764C8D" w:rsidRPr="00764C8D" w:rsidRDefault="00764C8D" w:rsidP="00764C8D">
      <w:pPr>
        <w:numPr>
          <w:ilvl w:val="0"/>
          <w:numId w:val="28"/>
        </w:numPr>
        <w:spacing w:line="264" w:lineRule="auto"/>
        <w:ind w:left="284" w:hanging="284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764C8D">
        <w:rPr>
          <w:rFonts w:asciiTheme="minorHAnsi" w:eastAsiaTheme="minorHAnsi" w:hAnsiTheme="minorHAnsi" w:cstheme="minorHAnsi"/>
          <w:sz w:val="20"/>
          <w:szCs w:val="22"/>
          <w:u w:val="single"/>
          <w:lang w:eastAsia="en-US"/>
        </w:rPr>
        <w:t>Grunnfinansieringen til forskningsinstituttene økes til 25% over en 5-års</w:t>
      </w:r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 </w:t>
      </w:r>
      <w:r w:rsidRPr="00764C8D">
        <w:rPr>
          <w:rFonts w:asciiTheme="minorHAnsi" w:eastAsiaTheme="minorHAnsi" w:hAnsiTheme="minorHAnsi" w:cstheme="minorHAnsi"/>
          <w:sz w:val="20"/>
          <w:szCs w:val="22"/>
          <w:u w:val="single"/>
          <w:lang w:eastAsia="en-US"/>
        </w:rPr>
        <w:t>periode</w:t>
      </w:r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. Økningen rettes mot Langtidsplanens prioriteringer, slik at en bygger langsiktig anvendt forskning på de viktigste områdene for Norge. </w:t>
      </w:r>
    </w:p>
    <w:p w14:paraId="3D7CB5BC" w14:textId="3A189944" w:rsidR="00764C8D" w:rsidRPr="00764C8D" w:rsidRDefault="00764C8D" w:rsidP="00764C8D">
      <w:pPr>
        <w:numPr>
          <w:ilvl w:val="0"/>
          <w:numId w:val="28"/>
        </w:numPr>
        <w:spacing w:line="252" w:lineRule="auto"/>
        <w:ind w:left="284" w:hanging="284"/>
        <w:rPr>
          <w:rFonts w:asciiTheme="minorHAnsi" w:eastAsiaTheme="minorHAnsi" w:hAnsiTheme="minorHAnsi" w:cstheme="minorHAnsi"/>
          <w:sz w:val="20"/>
          <w:lang w:eastAsia="en-US"/>
        </w:rPr>
      </w:pPr>
      <w:r w:rsidRPr="00764C8D">
        <w:rPr>
          <w:rFonts w:asciiTheme="minorHAnsi" w:eastAsiaTheme="minorHAnsi" w:hAnsiTheme="minorHAnsi" w:cstheme="minorHAnsi"/>
          <w:sz w:val="20"/>
          <w:u w:val="single"/>
          <w:lang w:eastAsia="en-US"/>
        </w:rPr>
        <w:t xml:space="preserve">STIM-EU som differensiert ordning videreføres i hele programperioden for Horisont Europa, og budsjettet økes i tråd med økt volum og ambisjoner, slik at instituttene kan opprettholde sin søke-aktivitet mot Horisont Europa sammen med bedrifter </w:t>
      </w:r>
      <w:r w:rsidR="00195675">
        <w:rPr>
          <w:rFonts w:asciiTheme="minorHAnsi" w:eastAsiaTheme="minorHAnsi" w:hAnsiTheme="minorHAnsi" w:cstheme="minorHAnsi"/>
          <w:sz w:val="20"/>
          <w:u w:val="single"/>
          <w:lang w:eastAsia="en-US"/>
        </w:rPr>
        <w:t>og offentlige virksomheter</w:t>
      </w:r>
      <w:r w:rsidRPr="00764C8D">
        <w:rPr>
          <w:rFonts w:asciiTheme="minorHAnsi" w:eastAsiaTheme="minorHAnsi" w:hAnsiTheme="minorHAnsi" w:cstheme="minorHAnsi"/>
          <w:sz w:val="20"/>
          <w:u w:val="single"/>
          <w:lang w:eastAsia="en-US"/>
        </w:rPr>
        <w:t xml:space="preserve">. </w:t>
      </w:r>
      <w:r w:rsidRPr="00764C8D">
        <w:rPr>
          <w:rFonts w:asciiTheme="minorHAnsi" w:eastAsiaTheme="minorHAnsi" w:hAnsiTheme="minorHAnsi" w:cstheme="minorHAnsi"/>
          <w:sz w:val="20"/>
          <w:lang w:eastAsia="en-US"/>
        </w:rPr>
        <w:t xml:space="preserve">Videreføringen bør bekreftes i merknad til Kap. 920 Norges Forskningsråd, post 50 for å gi instituttene forutsigbarhet i samarbeidet og gjøre norske forskningsinstitutter konkurransevilkår </w:t>
      </w:r>
      <w:r w:rsidR="00195675">
        <w:rPr>
          <w:rFonts w:asciiTheme="minorHAnsi" w:eastAsiaTheme="minorHAnsi" w:hAnsiTheme="minorHAnsi" w:cstheme="minorHAnsi"/>
          <w:sz w:val="20"/>
          <w:lang w:eastAsia="en-US"/>
        </w:rPr>
        <w:t xml:space="preserve">mer lik </w:t>
      </w:r>
      <w:r w:rsidRPr="00764C8D">
        <w:rPr>
          <w:rFonts w:asciiTheme="minorHAnsi" w:eastAsiaTheme="minorHAnsi" w:hAnsiTheme="minorHAnsi" w:cstheme="minorHAnsi"/>
          <w:sz w:val="20"/>
          <w:lang w:eastAsia="en-US"/>
        </w:rPr>
        <w:t xml:space="preserve">nivået i Europa </w:t>
      </w:r>
      <w:proofErr w:type="gramStart"/>
      <w:r w:rsidRPr="00764C8D">
        <w:rPr>
          <w:rFonts w:asciiTheme="minorHAnsi" w:eastAsiaTheme="minorHAnsi" w:hAnsiTheme="minorHAnsi" w:cstheme="minorHAnsi"/>
          <w:sz w:val="20"/>
          <w:lang w:eastAsia="en-US"/>
        </w:rPr>
        <w:t>for øvrig</w:t>
      </w:r>
      <w:proofErr w:type="gramEnd"/>
      <w:r w:rsidRPr="00764C8D">
        <w:rPr>
          <w:rFonts w:asciiTheme="minorHAnsi" w:eastAsiaTheme="minorHAnsi" w:hAnsiTheme="minorHAnsi" w:cstheme="minorHAnsi"/>
          <w:sz w:val="20"/>
          <w:lang w:eastAsia="en-US"/>
        </w:rPr>
        <w:t>.</w:t>
      </w:r>
    </w:p>
    <w:p w14:paraId="7454C4F6" w14:textId="77777777" w:rsidR="00764C8D" w:rsidRPr="00764C8D" w:rsidRDefault="00764C8D" w:rsidP="00764C8D">
      <w:pPr>
        <w:numPr>
          <w:ilvl w:val="0"/>
          <w:numId w:val="28"/>
        </w:numPr>
        <w:spacing w:line="264" w:lineRule="auto"/>
        <w:ind w:left="284" w:hanging="284"/>
        <w:rPr>
          <w:rFonts w:asciiTheme="minorHAnsi" w:eastAsiaTheme="minorHAnsi" w:hAnsiTheme="minorHAnsi" w:cstheme="minorHAnsi"/>
          <w:sz w:val="20"/>
          <w:szCs w:val="22"/>
          <w:lang w:eastAsia="en-US"/>
        </w:rPr>
      </w:pPr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For å realisere Stortingets mål om nødvendige langsiktige omstillinger i næringsliv og samfunn, må </w:t>
      </w:r>
      <w:r w:rsidRPr="00764C8D">
        <w:rPr>
          <w:rFonts w:asciiTheme="minorHAnsi" w:eastAsiaTheme="minorHAnsi" w:hAnsiTheme="minorHAnsi" w:cstheme="minorHAnsi"/>
          <w:sz w:val="20"/>
          <w:szCs w:val="22"/>
          <w:u w:val="single"/>
          <w:lang w:eastAsia="en-US"/>
        </w:rPr>
        <w:t>myndighetenes forskningsinnsats gjennom Forskningsrådet trappes opp kraftig de kommende årene, til 1,25% av BNP</w:t>
      </w:r>
      <w:r w:rsidRPr="00764C8D">
        <w:rPr>
          <w:rFonts w:asciiTheme="minorHAnsi" w:eastAsiaTheme="minorHAnsi" w:hAnsiTheme="minorHAnsi" w:cstheme="minorHAnsi"/>
          <w:sz w:val="20"/>
          <w:szCs w:val="22"/>
          <w:lang w:eastAsia="en-US"/>
        </w:rPr>
        <w:t xml:space="preserve">. Økningen må styrke forskning i, med og for næringslivet og offentlig sektor som øker norsk konkurransekraft og bidrar til grønn og rettferdig omstilling. Veksten i forskningsmidlene må fordeles via Forskningsrådets konkurransearena. </w:t>
      </w:r>
    </w:p>
    <w:p w14:paraId="7314FF22" w14:textId="77777777" w:rsidR="00764C8D" w:rsidRPr="00764C8D" w:rsidRDefault="00764C8D" w:rsidP="00764C8D">
      <w:pPr>
        <w:numPr>
          <w:ilvl w:val="0"/>
          <w:numId w:val="28"/>
        </w:numPr>
        <w:spacing w:line="252" w:lineRule="auto"/>
        <w:ind w:left="284" w:hanging="284"/>
        <w:rPr>
          <w:rFonts w:asciiTheme="minorHAnsi" w:eastAsiaTheme="minorHAnsi" w:hAnsiTheme="minorHAnsi" w:cstheme="minorHAnsi"/>
          <w:sz w:val="20"/>
          <w:lang w:eastAsia="en-US"/>
        </w:rPr>
      </w:pPr>
      <w:r w:rsidRPr="00764C8D">
        <w:rPr>
          <w:rFonts w:asciiTheme="minorHAnsi" w:eastAsiaTheme="minorHAnsi" w:hAnsiTheme="minorHAnsi" w:cstheme="minorHAnsi"/>
          <w:sz w:val="20"/>
          <w:u w:val="single"/>
          <w:lang w:eastAsia="en-US"/>
        </w:rPr>
        <w:t xml:space="preserve">Næringsrettet forskning </w:t>
      </w:r>
      <w:proofErr w:type="spellStart"/>
      <w:r w:rsidRPr="00764C8D">
        <w:rPr>
          <w:rFonts w:asciiTheme="minorHAnsi" w:eastAsiaTheme="minorHAnsi" w:hAnsiTheme="minorHAnsi" w:cstheme="minorHAnsi"/>
          <w:sz w:val="20"/>
          <w:u w:val="single"/>
          <w:lang w:eastAsia="en-US"/>
        </w:rPr>
        <w:t>inkl</w:t>
      </w:r>
      <w:proofErr w:type="spellEnd"/>
      <w:r w:rsidRPr="00764C8D">
        <w:rPr>
          <w:rFonts w:asciiTheme="minorHAnsi" w:eastAsiaTheme="minorHAnsi" w:hAnsiTheme="minorHAnsi" w:cstheme="minorHAnsi"/>
          <w:sz w:val="20"/>
          <w:u w:val="single"/>
          <w:lang w:eastAsia="en-US"/>
        </w:rPr>
        <w:t xml:space="preserve"> Grønn Plattform og innovasjonsprosjekter i næringslivet styrkes i 2022 med 300 MNOK ut over regjeringens budsjettforslag på Kap. 920 Norges Forskningsråd, post 50. </w:t>
      </w:r>
      <w:r w:rsidRPr="00764C8D">
        <w:rPr>
          <w:rFonts w:asciiTheme="minorHAnsi" w:eastAsiaTheme="minorHAnsi" w:hAnsiTheme="minorHAnsi" w:cstheme="minorHAnsi"/>
          <w:sz w:val="20"/>
          <w:lang w:eastAsia="en-US"/>
        </w:rPr>
        <w:t xml:space="preserve">Økningen forutsetter samarbeid mellom bedrifter og godkjent FoU-miljø for å sikre næringsrelevans, forskningskvalitet og kunnskapsspredning av forskningen. </w:t>
      </w:r>
    </w:p>
    <w:p w14:paraId="35CEA3B4" w14:textId="4A522C16" w:rsidR="003338E7" w:rsidRPr="003338E7" w:rsidRDefault="003338E7" w:rsidP="003338E7">
      <w:pPr>
        <w:pStyle w:val="Listeavsnitt"/>
        <w:numPr>
          <w:ilvl w:val="0"/>
          <w:numId w:val="28"/>
        </w:numPr>
        <w:ind w:left="284" w:hanging="284"/>
        <w:rPr>
          <w:rFonts w:asciiTheme="minorHAnsi" w:hAnsiTheme="minorHAnsi" w:cstheme="minorHAnsi"/>
          <w:bCs/>
          <w:sz w:val="20"/>
        </w:rPr>
      </w:pPr>
      <w:r w:rsidRPr="003338E7">
        <w:rPr>
          <w:rFonts w:asciiTheme="minorHAnsi" w:hAnsiTheme="minorHAnsi" w:cstheme="minorHAnsi"/>
          <w:bCs/>
          <w:sz w:val="20"/>
        </w:rPr>
        <w:t xml:space="preserve">For å dekke de økte kostnadene, bør en se på muligheten for </w:t>
      </w:r>
      <w:r w:rsidR="00040C24">
        <w:rPr>
          <w:rFonts w:asciiTheme="minorHAnsi" w:hAnsiTheme="minorHAnsi" w:cstheme="minorHAnsi"/>
          <w:bCs/>
          <w:sz w:val="20"/>
          <w:u w:val="single"/>
        </w:rPr>
        <w:t>målretting av</w:t>
      </w:r>
      <w:r w:rsidRPr="003338E7">
        <w:rPr>
          <w:rFonts w:asciiTheme="minorHAnsi" w:hAnsiTheme="minorHAnsi" w:cstheme="minorHAnsi"/>
          <w:bCs/>
          <w:sz w:val="20"/>
          <w:u w:val="single"/>
        </w:rPr>
        <w:t xml:space="preserve"> Skattefunn og omdisponering</w:t>
      </w:r>
      <w:r w:rsidRPr="003338E7">
        <w:rPr>
          <w:rFonts w:asciiTheme="minorHAnsi" w:hAnsiTheme="minorHAnsi" w:cstheme="minorHAnsi"/>
          <w:bCs/>
          <w:sz w:val="20"/>
        </w:rPr>
        <w:t xml:space="preserve"> av d</w:t>
      </w:r>
      <w:r>
        <w:rPr>
          <w:rFonts w:asciiTheme="minorHAnsi" w:hAnsiTheme="minorHAnsi" w:cstheme="minorHAnsi"/>
          <w:bCs/>
          <w:sz w:val="20"/>
        </w:rPr>
        <w:t>eler av</w:t>
      </w:r>
      <w:r w:rsidRPr="003338E7">
        <w:rPr>
          <w:rFonts w:asciiTheme="minorHAnsi" w:hAnsiTheme="minorHAnsi" w:cstheme="minorHAnsi"/>
          <w:bCs/>
          <w:sz w:val="20"/>
        </w:rPr>
        <w:t xml:space="preserve"> midlene til andre FoU-virkemidler med større effektivitet</w:t>
      </w:r>
      <w:r w:rsidR="00CC648A">
        <w:rPr>
          <w:rFonts w:asciiTheme="minorHAnsi" w:hAnsiTheme="minorHAnsi" w:cstheme="minorHAnsi"/>
          <w:bCs/>
          <w:sz w:val="20"/>
        </w:rPr>
        <w:t xml:space="preserve">, addisjonalitet </w:t>
      </w:r>
      <w:r w:rsidRPr="003338E7">
        <w:rPr>
          <w:rFonts w:asciiTheme="minorHAnsi" w:hAnsiTheme="minorHAnsi" w:cstheme="minorHAnsi"/>
          <w:bCs/>
          <w:sz w:val="20"/>
        </w:rPr>
        <w:t xml:space="preserve">og </w:t>
      </w:r>
      <w:r w:rsidR="00040C24">
        <w:rPr>
          <w:rFonts w:asciiTheme="minorHAnsi" w:hAnsiTheme="minorHAnsi" w:cstheme="minorHAnsi"/>
          <w:bCs/>
          <w:sz w:val="20"/>
        </w:rPr>
        <w:t>sa</w:t>
      </w:r>
      <w:r w:rsidR="00143D8B">
        <w:rPr>
          <w:rFonts w:asciiTheme="minorHAnsi" w:hAnsiTheme="minorHAnsi" w:cstheme="minorHAnsi"/>
          <w:bCs/>
          <w:sz w:val="20"/>
        </w:rPr>
        <w:t>mf</w:t>
      </w:r>
      <w:r w:rsidR="00040C24">
        <w:rPr>
          <w:rFonts w:asciiTheme="minorHAnsi" w:hAnsiTheme="minorHAnsi" w:cstheme="minorHAnsi"/>
          <w:bCs/>
          <w:sz w:val="20"/>
        </w:rPr>
        <w:t>unnseffekt</w:t>
      </w:r>
      <w:r w:rsidRPr="003338E7">
        <w:rPr>
          <w:rFonts w:asciiTheme="minorHAnsi" w:hAnsiTheme="minorHAnsi" w:cstheme="minorHAnsi"/>
          <w:bCs/>
          <w:sz w:val="20"/>
        </w:rPr>
        <w:t>, rettet mot næringslivets grønne skifte.</w:t>
      </w:r>
    </w:p>
    <w:p w14:paraId="3D9F4159" w14:textId="77777777" w:rsidR="00764C8D" w:rsidRPr="00764C8D" w:rsidRDefault="00764C8D" w:rsidP="00764C8D">
      <w:pPr>
        <w:rPr>
          <w:rFonts w:asciiTheme="minorHAnsi" w:hAnsiTheme="minorHAnsi" w:cstheme="minorHAnsi"/>
          <w:b/>
          <w:sz w:val="20"/>
        </w:rPr>
      </w:pPr>
    </w:p>
    <w:p w14:paraId="219ADB56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</w:p>
    <w:p w14:paraId="4CDD2A37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sz w:val="20"/>
        </w:rPr>
        <w:t>Vennlig hilsen</w:t>
      </w:r>
    </w:p>
    <w:p w14:paraId="5BA94DC1" w14:textId="77777777" w:rsidR="00764C8D" w:rsidRPr="00764C8D" w:rsidRDefault="00764C8D" w:rsidP="00764C8D">
      <w:pPr>
        <w:rPr>
          <w:rFonts w:asciiTheme="minorHAnsi" w:hAnsiTheme="minorHAnsi" w:cstheme="minorHAnsi"/>
          <w:i/>
          <w:noProof/>
          <w:sz w:val="20"/>
        </w:rPr>
      </w:pPr>
    </w:p>
    <w:p w14:paraId="0918D3C9" w14:textId="77777777" w:rsidR="00764C8D" w:rsidRPr="00764C8D" w:rsidRDefault="00764C8D" w:rsidP="00764C8D">
      <w:pPr>
        <w:rPr>
          <w:rFonts w:asciiTheme="minorHAnsi" w:hAnsiTheme="minorHAnsi" w:cstheme="minorHAnsi"/>
          <w:i/>
          <w:sz w:val="20"/>
        </w:rPr>
      </w:pPr>
      <w:r w:rsidRPr="00764C8D">
        <w:rPr>
          <w:rFonts w:asciiTheme="minorHAnsi" w:hAnsiTheme="minorHAnsi" w:cstheme="minorHAnsi"/>
          <w:i/>
          <w:noProof/>
          <w:sz w:val="20"/>
        </w:rPr>
        <w:t>Agnes Landstad</w:t>
      </w:r>
    </w:p>
    <w:p w14:paraId="1881845D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sz w:val="20"/>
        </w:rPr>
        <w:t>Daglig leder FFA</w:t>
      </w:r>
    </w:p>
    <w:p w14:paraId="3BBF9C0F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</w:p>
    <w:p w14:paraId="40D2AEBC" w14:textId="77777777" w:rsidR="00764C8D" w:rsidRPr="00764C8D" w:rsidRDefault="00764C8D" w:rsidP="00764C8D">
      <w:pPr>
        <w:rPr>
          <w:rFonts w:asciiTheme="minorHAnsi" w:hAnsiTheme="minorHAnsi" w:cstheme="minorHAnsi"/>
          <w:sz w:val="20"/>
        </w:rPr>
      </w:pPr>
    </w:p>
    <w:p w14:paraId="6D86407B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i/>
          <w:iCs/>
          <w:sz w:val="20"/>
        </w:rPr>
      </w:pPr>
      <w:r w:rsidRPr="00764C8D">
        <w:rPr>
          <w:rFonts w:asciiTheme="minorHAnsi" w:hAnsiTheme="minorHAnsi" w:cstheme="minorHAnsi"/>
          <w:i/>
          <w:iCs/>
          <w:sz w:val="20"/>
        </w:rPr>
        <w:t>Forskningsinstituttenes Fellesarena organiserer 32 selvstendige non-</w:t>
      </w:r>
      <w:proofErr w:type="spellStart"/>
      <w:r w:rsidRPr="00764C8D">
        <w:rPr>
          <w:rFonts w:asciiTheme="minorHAnsi" w:hAnsiTheme="minorHAnsi" w:cstheme="minorHAnsi"/>
          <w:i/>
          <w:iCs/>
          <w:sz w:val="20"/>
        </w:rPr>
        <w:t>profit</w:t>
      </w:r>
      <w:proofErr w:type="spellEnd"/>
      <w:r w:rsidRPr="00764C8D">
        <w:rPr>
          <w:rFonts w:asciiTheme="minorHAnsi" w:hAnsiTheme="minorHAnsi" w:cstheme="minorHAnsi"/>
          <w:i/>
          <w:iCs/>
          <w:sz w:val="20"/>
        </w:rPr>
        <w:t xml:space="preserve"> forskningsinstitutter og -konsern som fyller kriteriene for grunnfinansiering fra sektordepartementene via Forskningsrådet. De utgjør til sammen 6500 årsverk og 10,8 </w:t>
      </w:r>
      <w:proofErr w:type="spellStart"/>
      <w:r w:rsidRPr="00764C8D">
        <w:rPr>
          <w:rFonts w:asciiTheme="minorHAnsi" w:hAnsiTheme="minorHAnsi" w:cstheme="minorHAnsi"/>
          <w:i/>
          <w:iCs/>
          <w:sz w:val="20"/>
        </w:rPr>
        <w:t>mrd</w:t>
      </w:r>
      <w:proofErr w:type="spellEnd"/>
      <w:r w:rsidRPr="00764C8D">
        <w:rPr>
          <w:rFonts w:asciiTheme="minorHAnsi" w:hAnsiTheme="minorHAnsi" w:cstheme="minorHAnsi"/>
          <w:i/>
          <w:iCs/>
          <w:sz w:val="20"/>
        </w:rPr>
        <w:t xml:space="preserve"> kr i årlig omsetning, hvorav 1,3 </w:t>
      </w:r>
      <w:proofErr w:type="spellStart"/>
      <w:r w:rsidRPr="00764C8D">
        <w:rPr>
          <w:rFonts w:asciiTheme="minorHAnsi" w:hAnsiTheme="minorHAnsi" w:cstheme="minorHAnsi"/>
          <w:i/>
          <w:iCs/>
          <w:sz w:val="20"/>
        </w:rPr>
        <w:t>mrd</w:t>
      </w:r>
      <w:proofErr w:type="spellEnd"/>
      <w:r w:rsidRPr="00764C8D">
        <w:rPr>
          <w:rFonts w:asciiTheme="minorHAnsi" w:hAnsiTheme="minorHAnsi" w:cstheme="minorHAnsi"/>
          <w:i/>
          <w:iCs/>
          <w:sz w:val="20"/>
        </w:rPr>
        <w:t xml:space="preserve"> kr fra utlandet. Samfunnsoppdraget krever at instituttene skal bidra med forskning av høy kvalitet og relevans til </w:t>
      </w:r>
      <w:proofErr w:type="gramStart"/>
      <w:r w:rsidRPr="00764C8D">
        <w:rPr>
          <w:rFonts w:asciiTheme="minorHAnsi" w:hAnsiTheme="minorHAnsi" w:cstheme="minorHAnsi"/>
          <w:i/>
          <w:iCs/>
          <w:sz w:val="20"/>
        </w:rPr>
        <w:t>anvendelse</w:t>
      </w:r>
      <w:proofErr w:type="gramEnd"/>
      <w:r w:rsidRPr="00764C8D">
        <w:rPr>
          <w:rFonts w:asciiTheme="minorHAnsi" w:hAnsiTheme="minorHAnsi" w:cstheme="minorHAnsi"/>
          <w:i/>
          <w:iCs/>
          <w:sz w:val="20"/>
        </w:rPr>
        <w:t xml:space="preserve"> i næringsliv, forvaltning og i samfunnet for øvrig. Norge har i sin instituttsektor et velfungerende apparat for anvendt, tverrfaglig og målrettet forskning og problemløsning som bidrar til konkurransekraft, innovasjonsevne og omstilling i næringsliv og offentlig sektor. Studier viser at forskningsinstituttene holder høy faglig kvalitet, har stor vitenskapelig publisering, høy siteringsfrekvens og henter hjem en stor andel av EU-midlene. </w:t>
      </w:r>
    </w:p>
    <w:p w14:paraId="526494E3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i/>
          <w:iCs/>
          <w:sz w:val="20"/>
        </w:rPr>
      </w:pPr>
    </w:p>
    <w:p w14:paraId="77B09902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  <w:r w:rsidRPr="00764C8D">
        <w:rPr>
          <w:rFonts w:asciiTheme="minorHAnsi" w:hAnsiTheme="minorHAnsi" w:cstheme="minorHAnsi"/>
          <w:i/>
          <w:iCs/>
          <w:sz w:val="20"/>
        </w:rPr>
        <w:t xml:space="preserve">Forskningsinstituttene er sentrale forsknings- og innovasjonspartnere for bedriftene og offentlige virksomheter og fungerer som akseleratorer for innovasjon og omstilling i samfunnet. Instituttene bygger bro mellom grunnleggende forskning og private og offentlige virksomheters behov for ny kunnskap og nye løsninger. </w:t>
      </w:r>
      <w:r w:rsidRPr="00764C8D">
        <w:rPr>
          <w:rFonts w:asciiTheme="minorHAnsi" w:hAnsiTheme="minorHAnsi" w:cstheme="minorHAnsi"/>
          <w:sz w:val="20"/>
        </w:rPr>
        <w:t xml:space="preserve"> </w:t>
      </w:r>
    </w:p>
    <w:p w14:paraId="4CEAEC0B" w14:textId="77777777" w:rsidR="00764C8D" w:rsidRPr="00764C8D" w:rsidRDefault="00764C8D" w:rsidP="00764C8D">
      <w:pPr>
        <w:pBdr>
          <w:top w:val="single" w:sz="4" w:space="1" w:color="auto"/>
        </w:pBdr>
        <w:rPr>
          <w:rFonts w:asciiTheme="minorHAnsi" w:hAnsiTheme="minorHAnsi" w:cstheme="minorHAnsi"/>
          <w:sz w:val="20"/>
        </w:rPr>
      </w:pPr>
    </w:p>
    <w:p w14:paraId="4E6056CD" w14:textId="77777777" w:rsidR="00900F7D" w:rsidRPr="00276015" w:rsidRDefault="00900F7D" w:rsidP="00764C8D">
      <w:pPr>
        <w:rPr>
          <w:rFonts w:asciiTheme="minorHAnsi" w:hAnsiTheme="minorHAnsi" w:cstheme="minorHAnsi"/>
          <w:sz w:val="18"/>
          <w:szCs w:val="18"/>
        </w:rPr>
      </w:pPr>
    </w:p>
    <w:sectPr w:rsidR="00900F7D" w:rsidRPr="00276015" w:rsidSect="000D57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F815E" w14:textId="77777777" w:rsidR="009A0F19" w:rsidRDefault="009A0F19" w:rsidP="0032655B">
      <w:r>
        <w:separator/>
      </w:r>
    </w:p>
  </w:endnote>
  <w:endnote w:type="continuationSeparator" w:id="0">
    <w:p w14:paraId="00A5542C" w14:textId="77777777" w:rsidR="009A0F19" w:rsidRDefault="009A0F19" w:rsidP="0032655B">
      <w:r>
        <w:continuationSeparator/>
      </w:r>
    </w:p>
  </w:endnote>
  <w:endnote w:type="continuationNotice" w:id="1">
    <w:p w14:paraId="09FEE017" w14:textId="77777777" w:rsidR="009A0F19" w:rsidRDefault="009A0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482B" w14:textId="77777777" w:rsidR="001E7873" w:rsidRDefault="001E78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35F682EE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7E3880" wp14:editId="4361A6D5">
              <wp:simplePos x="0" y="0"/>
              <wp:positionH relativeFrom="column">
                <wp:posOffset>54553</wp:posOffset>
              </wp:positionH>
              <wp:positionV relativeFrom="paragraph">
                <wp:posOffset>-100918</wp:posOffset>
              </wp:positionV>
              <wp:extent cx="6981493" cy="522539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981493" cy="5225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1B3459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3pt;margin-top:-7.95pt;width:549.7pt;height:4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6D0AAE9" w14:textId="37EEC2ED" w:rsidR="00A54406" w:rsidRPr="00A54406" w:rsidRDefault="00CF70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3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7D631EEF" w14:textId="2F190100" w:rsidR="00CF705C" w:rsidRPr="00A54406" w:rsidRDefault="001B3459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r:id="rId4" w:history="1">
                      <w:r w:rsidR="00A54406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8B3A64" wp14:editId="55C70F2C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64D508A" wp14:editId="4D09AFD7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6AD0" w14:textId="77777777" w:rsidR="009A0F19" w:rsidRDefault="009A0F19" w:rsidP="0032655B">
      <w:r>
        <w:separator/>
      </w:r>
    </w:p>
  </w:footnote>
  <w:footnote w:type="continuationSeparator" w:id="0">
    <w:p w14:paraId="4FF6C8AD" w14:textId="77777777" w:rsidR="009A0F19" w:rsidRDefault="009A0F19" w:rsidP="0032655B">
      <w:r>
        <w:continuationSeparator/>
      </w:r>
    </w:p>
  </w:footnote>
  <w:footnote w:type="continuationNotice" w:id="1">
    <w:p w14:paraId="6AF55427" w14:textId="77777777" w:rsidR="009A0F19" w:rsidRDefault="009A0F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77777777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000D5765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20269707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520" cy="43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305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F6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304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E2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1BE25AEB"/>
    <w:multiLevelType w:val="hybridMultilevel"/>
    <w:tmpl w:val="58D09062"/>
    <w:lvl w:ilvl="0" w:tplc="A05424F4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F7EBF"/>
    <w:multiLevelType w:val="hybridMultilevel"/>
    <w:tmpl w:val="3B9A0B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A519E3"/>
    <w:multiLevelType w:val="multilevel"/>
    <w:tmpl w:val="B40E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3"/>
  </w:num>
  <w:num w:numId="4">
    <w:abstractNumId w:val="2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7"/>
  </w:num>
  <w:num w:numId="16">
    <w:abstractNumId w:val="18"/>
  </w:num>
  <w:num w:numId="17">
    <w:abstractNumId w:val="11"/>
  </w:num>
  <w:num w:numId="18">
    <w:abstractNumId w:val="21"/>
  </w:num>
  <w:num w:numId="19">
    <w:abstractNumId w:val="20"/>
  </w:num>
  <w:num w:numId="20">
    <w:abstractNumId w:val="26"/>
  </w:num>
  <w:num w:numId="21">
    <w:abstractNumId w:val="19"/>
  </w:num>
  <w:num w:numId="22">
    <w:abstractNumId w:val="10"/>
  </w:num>
  <w:num w:numId="23">
    <w:abstractNumId w:val="12"/>
  </w:num>
  <w:num w:numId="24">
    <w:abstractNumId w:val="15"/>
  </w:num>
  <w:num w:numId="25">
    <w:abstractNumId w:val="24"/>
  </w:num>
  <w:num w:numId="26">
    <w:abstractNumId w:val="16"/>
  </w:num>
  <w:num w:numId="27">
    <w:abstractNumId w:val="23"/>
  </w:num>
  <w:num w:numId="28">
    <w:abstractNumId w:val="14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BF"/>
    <w:rsid w:val="0000470F"/>
    <w:rsid w:val="000058DB"/>
    <w:rsid w:val="000155D2"/>
    <w:rsid w:val="000212AC"/>
    <w:rsid w:val="000327A6"/>
    <w:rsid w:val="00033473"/>
    <w:rsid w:val="00040C24"/>
    <w:rsid w:val="0004152B"/>
    <w:rsid w:val="00052912"/>
    <w:rsid w:val="000606B2"/>
    <w:rsid w:val="000670C6"/>
    <w:rsid w:val="00073150"/>
    <w:rsid w:val="00081397"/>
    <w:rsid w:val="00082F5E"/>
    <w:rsid w:val="00091C09"/>
    <w:rsid w:val="00096085"/>
    <w:rsid w:val="000A0D28"/>
    <w:rsid w:val="000A2097"/>
    <w:rsid w:val="000A4B4A"/>
    <w:rsid w:val="000A6167"/>
    <w:rsid w:val="000C64F9"/>
    <w:rsid w:val="000D5765"/>
    <w:rsid w:val="000F1C16"/>
    <w:rsid w:val="000F560C"/>
    <w:rsid w:val="00100CD5"/>
    <w:rsid w:val="001022A0"/>
    <w:rsid w:val="0010260E"/>
    <w:rsid w:val="00107266"/>
    <w:rsid w:val="001117FE"/>
    <w:rsid w:val="00111B82"/>
    <w:rsid w:val="00112EB7"/>
    <w:rsid w:val="00116808"/>
    <w:rsid w:val="00120C16"/>
    <w:rsid w:val="00124DA6"/>
    <w:rsid w:val="00130989"/>
    <w:rsid w:val="0013723C"/>
    <w:rsid w:val="001378FA"/>
    <w:rsid w:val="00143D8B"/>
    <w:rsid w:val="0015541F"/>
    <w:rsid w:val="001658F3"/>
    <w:rsid w:val="00171FD1"/>
    <w:rsid w:val="00175884"/>
    <w:rsid w:val="001769F5"/>
    <w:rsid w:val="00192819"/>
    <w:rsid w:val="00193E7D"/>
    <w:rsid w:val="00195675"/>
    <w:rsid w:val="00197EEE"/>
    <w:rsid w:val="001A1978"/>
    <w:rsid w:val="001B3459"/>
    <w:rsid w:val="001B43EE"/>
    <w:rsid w:val="001C2137"/>
    <w:rsid w:val="001D252C"/>
    <w:rsid w:val="001D30C4"/>
    <w:rsid w:val="001E7873"/>
    <w:rsid w:val="001F60C8"/>
    <w:rsid w:val="001F70AD"/>
    <w:rsid w:val="00200F2B"/>
    <w:rsid w:val="002010B9"/>
    <w:rsid w:val="002521A3"/>
    <w:rsid w:val="00253B84"/>
    <w:rsid w:val="0025529C"/>
    <w:rsid w:val="00255B0B"/>
    <w:rsid w:val="00262E46"/>
    <w:rsid w:val="00276015"/>
    <w:rsid w:val="00284D3B"/>
    <w:rsid w:val="00284E8B"/>
    <w:rsid w:val="00293FA0"/>
    <w:rsid w:val="002956BE"/>
    <w:rsid w:val="002A09E7"/>
    <w:rsid w:val="002A1F15"/>
    <w:rsid w:val="002B4DBD"/>
    <w:rsid w:val="002D4BEA"/>
    <w:rsid w:val="002E4D15"/>
    <w:rsid w:val="002E5A63"/>
    <w:rsid w:val="002F72BA"/>
    <w:rsid w:val="00311F64"/>
    <w:rsid w:val="00313335"/>
    <w:rsid w:val="003141FF"/>
    <w:rsid w:val="0032655B"/>
    <w:rsid w:val="00330695"/>
    <w:rsid w:val="00331671"/>
    <w:rsid w:val="003338E7"/>
    <w:rsid w:val="00337E94"/>
    <w:rsid w:val="00343262"/>
    <w:rsid w:val="00344482"/>
    <w:rsid w:val="003546D8"/>
    <w:rsid w:val="00357FDC"/>
    <w:rsid w:val="00360EB5"/>
    <w:rsid w:val="00364017"/>
    <w:rsid w:val="00381B78"/>
    <w:rsid w:val="00382B75"/>
    <w:rsid w:val="0038441A"/>
    <w:rsid w:val="00396631"/>
    <w:rsid w:val="003A088F"/>
    <w:rsid w:val="003A2895"/>
    <w:rsid w:val="003A2EE8"/>
    <w:rsid w:val="003B061A"/>
    <w:rsid w:val="003B262C"/>
    <w:rsid w:val="003B2EFC"/>
    <w:rsid w:val="003B47EE"/>
    <w:rsid w:val="003B4FB3"/>
    <w:rsid w:val="003C04E3"/>
    <w:rsid w:val="003C10AE"/>
    <w:rsid w:val="003C6D0B"/>
    <w:rsid w:val="003D3412"/>
    <w:rsid w:val="003D66EA"/>
    <w:rsid w:val="003E3477"/>
    <w:rsid w:val="003F12AD"/>
    <w:rsid w:val="0040218B"/>
    <w:rsid w:val="004040AB"/>
    <w:rsid w:val="004056E1"/>
    <w:rsid w:val="00411DFE"/>
    <w:rsid w:val="00424B01"/>
    <w:rsid w:val="00425DE4"/>
    <w:rsid w:val="00430FD4"/>
    <w:rsid w:val="00432A73"/>
    <w:rsid w:val="00440B75"/>
    <w:rsid w:val="004426E8"/>
    <w:rsid w:val="004451F0"/>
    <w:rsid w:val="0045730F"/>
    <w:rsid w:val="0046426A"/>
    <w:rsid w:val="00481921"/>
    <w:rsid w:val="0048198C"/>
    <w:rsid w:val="00493B33"/>
    <w:rsid w:val="0049771D"/>
    <w:rsid w:val="004A1664"/>
    <w:rsid w:val="004B424D"/>
    <w:rsid w:val="004B4F9D"/>
    <w:rsid w:val="004C209C"/>
    <w:rsid w:val="004D289C"/>
    <w:rsid w:val="004D2FD5"/>
    <w:rsid w:val="004D61D2"/>
    <w:rsid w:val="004E1120"/>
    <w:rsid w:val="005010C1"/>
    <w:rsid w:val="00506E4A"/>
    <w:rsid w:val="00514054"/>
    <w:rsid w:val="005265C1"/>
    <w:rsid w:val="00526FCF"/>
    <w:rsid w:val="00542879"/>
    <w:rsid w:val="00544A76"/>
    <w:rsid w:val="00544BF8"/>
    <w:rsid w:val="00544D61"/>
    <w:rsid w:val="0054751C"/>
    <w:rsid w:val="0055720C"/>
    <w:rsid w:val="00560FA7"/>
    <w:rsid w:val="00562C3C"/>
    <w:rsid w:val="00563F68"/>
    <w:rsid w:val="0057182D"/>
    <w:rsid w:val="00587CBC"/>
    <w:rsid w:val="00592497"/>
    <w:rsid w:val="0059347A"/>
    <w:rsid w:val="005975AB"/>
    <w:rsid w:val="00597B2B"/>
    <w:rsid w:val="005C7D27"/>
    <w:rsid w:val="005E4424"/>
    <w:rsid w:val="005E51F7"/>
    <w:rsid w:val="005F2009"/>
    <w:rsid w:val="005F4C25"/>
    <w:rsid w:val="00601E76"/>
    <w:rsid w:val="00603D03"/>
    <w:rsid w:val="006124A3"/>
    <w:rsid w:val="00620CF7"/>
    <w:rsid w:val="006213B1"/>
    <w:rsid w:val="006270D2"/>
    <w:rsid w:val="00635A36"/>
    <w:rsid w:val="00635F6F"/>
    <w:rsid w:val="00640E13"/>
    <w:rsid w:val="00646028"/>
    <w:rsid w:val="0064751A"/>
    <w:rsid w:val="00655ACA"/>
    <w:rsid w:val="00662CEF"/>
    <w:rsid w:val="00663C70"/>
    <w:rsid w:val="006770FA"/>
    <w:rsid w:val="0068310E"/>
    <w:rsid w:val="0068375A"/>
    <w:rsid w:val="00691512"/>
    <w:rsid w:val="00697BAC"/>
    <w:rsid w:val="006A6914"/>
    <w:rsid w:val="006B6E7E"/>
    <w:rsid w:val="006C11B8"/>
    <w:rsid w:val="006C142E"/>
    <w:rsid w:val="006C3364"/>
    <w:rsid w:val="006E1979"/>
    <w:rsid w:val="006E347A"/>
    <w:rsid w:val="006E4CFA"/>
    <w:rsid w:val="006F0AF5"/>
    <w:rsid w:val="006F265C"/>
    <w:rsid w:val="006F312B"/>
    <w:rsid w:val="006F49B0"/>
    <w:rsid w:val="006F7125"/>
    <w:rsid w:val="00702155"/>
    <w:rsid w:val="007055BB"/>
    <w:rsid w:val="00707582"/>
    <w:rsid w:val="007128F3"/>
    <w:rsid w:val="00720C62"/>
    <w:rsid w:val="007300D8"/>
    <w:rsid w:val="007309F1"/>
    <w:rsid w:val="007342BB"/>
    <w:rsid w:val="00734867"/>
    <w:rsid w:val="007403BC"/>
    <w:rsid w:val="00742A02"/>
    <w:rsid w:val="007466E8"/>
    <w:rsid w:val="00753218"/>
    <w:rsid w:val="00764C8D"/>
    <w:rsid w:val="00786DAC"/>
    <w:rsid w:val="00796FE0"/>
    <w:rsid w:val="007A1B8F"/>
    <w:rsid w:val="007A30FD"/>
    <w:rsid w:val="007A434E"/>
    <w:rsid w:val="007B5C8E"/>
    <w:rsid w:val="007C553D"/>
    <w:rsid w:val="007E225F"/>
    <w:rsid w:val="007E7E67"/>
    <w:rsid w:val="007F3FB0"/>
    <w:rsid w:val="007F5345"/>
    <w:rsid w:val="007F6AFB"/>
    <w:rsid w:val="00806BDE"/>
    <w:rsid w:val="00820304"/>
    <w:rsid w:val="008217C5"/>
    <w:rsid w:val="00822ABE"/>
    <w:rsid w:val="0084088B"/>
    <w:rsid w:val="00841CAF"/>
    <w:rsid w:val="00846BB8"/>
    <w:rsid w:val="00852AF0"/>
    <w:rsid w:val="00856547"/>
    <w:rsid w:val="008607DC"/>
    <w:rsid w:val="00866D98"/>
    <w:rsid w:val="00874D10"/>
    <w:rsid w:val="0087530F"/>
    <w:rsid w:val="00876E64"/>
    <w:rsid w:val="00880DB4"/>
    <w:rsid w:val="0088273D"/>
    <w:rsid w:val="00891E21"/>
    <w:rsid w:val="00893219"/>
    <w:rsid w:val="00896A22"/>
    <w:rsid w:val="008A3455"/>
    <w:rsid w:val="008A3B6E"/>
    <w:rsid w:val="008C1706"/>
    <w:rsid w:val="008C4E65"/>
    <w:rsid w:val="008F0095"/>
    <w:rsid w:val="00900F7D"/>
    <w:rsid w:val="00907A20"/>
    <w:rsid w:val="0093226D"/>
    <w:rsid w:val="00941175"/>
    <w:rsid w:val="009425BA"/>
    <w:rsid w:val="0095040A"/>
    <w:rsid w:val="00950EFE"/>
    <w:rsid w:val="00962812"/>
    <w:rsid w:val="0097197E"/>
    <w:rsid w:val="009750FC"/>
    <w:rsid w:val="00977AE8"/>
    <w:rsid w:val="00991667"/>
    <w:rsid w:val="009A0F19"/>
    <w:rsid w:val="009A2161"/>
    <w:rsid w:val="009A4485"/>
    <w:rsid w:val="009C74A7"/>
    <w:rsid w:val="009F1738"/>
    <w:rsid w:val="009F78A1"/>
    <w:rsid w:val="00A05FEC"/>
    <w:rsid w:val="00A070C2"/>
    <w:rsid w:val="00A16997"/>
    <w:rsid w:val="00A25B4A"/>
    <w:rsid w:val="00A26A85"/>
    <w:rsid w:val="00A42EB2"/>
    <w:rsid w:val="00A47334"/>
    <w:rsid w:val="00A54406"/>
    <w:rsid w:val="00A559B2"/>
    <w:rsid w:val="00A63A6E"/>
    <w:rsid w:val="00A67A03"/>
    <w:rsid w:val="00A75D63"/>
    <w:rsid w:val="00A75EAF"/>
    <w:rsid w:val="00A803C4"/>
    <w:rsid w:val="00A9761A"/>
    <w:rsid w:val="00AA471D"/>
    <w:rsid w:val="00AB3066"/>
    <w:rsid w:val="00AC06CF"/>
    <w:rsid w:val="00AC1704"/>
    <w:rsid w:val="00AC7834"/>
    <w:rsid w:val="00AD45C0"/>
    <w:rsid w:val="00AD58F0"/>
    <w:rsid w:val="00AD5CFE"/>
    <w:rsid w:val="00AD7893"/>
    <w:rsid w:val="00AE13F9"/>
    <w:rsid w:val="00AE5638"/>
    <w:rsid w:val="00AF2F95"/>
    <w:rsid w:val="00AF5ABF"/>
    <w:rsid w:val="00AF7941"/>
    <w:rsid w:val="00B11A9F"/>
    <w:rsid w:val="00B30547"/>
    <w:rsid w:val="00B338D6"/>
    <w:rsid w:val="00B50B90"/>
    <w:rsid w:val="00B5397D"/>
    <w:rsid w:val="00B5748A"/>
    <w:rsid w:val="00B57D39"/>
    <w:rsid w:val="00B63E13"/>
    <w:rsid w:val="00B72637"/>
    <w:rsid w:val="00B75CB1"/>
    <w:rsid w:val="00B76763"/>
    <w:rsid w:val="00B807F8"/>
    <w:rsid w:val="00B85050"/>
    <w:rsid w:val="00BA1368"/>
    <w:rsid w:val="00BB19FA"/>
    <w:rsid w:val="00BB2D4F"/>
    <w:rsid w:val="00BB5E8B"/>
    <w:rsid w:val="00BC457F"/>
    <w:rsid w:val="00BC6DA7"/>
    <w:rsid w:val="00BF3FD8"/>
    <w:rsid w:val="00C05D61"/>
    <w:rsid w:val="00C138AA"/>
    <w:rsid w:val="00C14403"/>
    <w:rsid w:val="00C32DB3"/>
    <w:rsid w:val="00C36E5A"/>
    <w:rsid w:val="00C40331"/>
    <w:rsid w:val="00C40BA4"/>
    <w:rsid w:val="00C632C6"/>
    <w:rsid w:val="00C758DE"/>
    <w:rsid w:val="00C817A4"/>
    <w:rsid w:val="00C913C7"/>
    <w:rsid w:val="00CA4FE0"/>
    <w:rsid w:val="00CB07B3"/>
    <w:rsid w:val="00CB1ED3"/>
    <w:rsid w:val="00CB7CF6"/>
    <w:rsid w:val="00CC263A"/>
    <w:rsid w:val="00CC278C"/>
    <w:rsid w:val="00CC5025"/>
    <w:rsid w:val="00CC648A"/>
    <w:rsid w:val="00CD5088"/>
    <w:rsid w:val="00CE3775"/>
    <w:rsid w:val="00CF1EB4"/>
    <w:rsid w:val="00CF4019"/>
    <w:rsid w:val="00CF4DEB"/>
    <w:rsid w:val="00CF69D0"/>
    <w:rsid w:val="00CF705C"/>
    <w:rsid w:val="00D0528D"/>
    <w:rsid w:val="00D13E3B"/>
    <w:rsid w:val="00D21862"/>
    <w:rsid w:val="00D5765A"/>
    <w:rsid w:val="00D63FAC"/>
    <w:rsid w:val="00D67977"/>
    <w:rsid w:val="00D932FD"/>
    <w:rsid w:val="00DA3E43"/>
    <w:rsid w:val="00DA684D"/>
    <w:rsid w:val="00DB2EFF"/>
    <w:rsid w:val="00DB33FD"/>
    <w:rsid w:val="00DB49EA"/>
    <w:rsid w:val="00DC7ED7"/>
    <w:rsid w:val="00DD1434"/>
    <w:rsid w:val="00DD1B8F"/>
    <w:rsid w:val="00DE49A7"/>
    <w:rsid w:val="00DE7F10"/>
    <w:rsid w:val="00E013CE"/>
    <w:rsid w:val="00E0430F"/>
    <w:rsid w:val="00E11762"/>
    <w:rsid w:val="00E12174"/>
    <w:rsid w:val="00E14893"/>
    <w:rsid w:val="00E21232"/>
    <w:rsid w:val="00E27D1E"/>
    <w:rsid w:val="00E32E80"/>
    <w:rsid w:val="00E3301E"/>
    <w:rsid w:val="00E43710"/>
    <w:rsid w:val="00E50E50"/>
    <w:rsid w:val="00E510BA"/>
    <w:rsid w:val="00E53C4D"/>
    <w:rsid w:val="00E60BBC"/>
    <w:rsid w:val="00E72F4E"/>
    <w:rsid w:val="00E733CC"/>
    <w:rsid w:val="00E9011F"/>
    <w:rsid w:val="00E90653"/>
    <w:rsid w:val="00E907D5"/>
    <w:rsid w:val="00EB07F5"/>
    <w:rsid w:val="00EB20F3"/>
    <w:rsid w:val="00EB3A4A"/>
    <w:rsid w:val="00EB70E0"/>
    <w:rsid w:val="00EB7C04"/>
    <w:rsid w:val="00EC06B6"/>
    <w:rsid w:val="00EC3593"/>
    <w:rsid w:val="00EC69F6"/>
    <w:rsid w:val="00EE4518"/>
    <w:rsid w:val="00EE6BE4"/>
    <w:rsid w:val="00EF1439"/>
    <w:rsid w:val="00EF764A"/>
    <w:rsid w:val="00F01A42"/>
    <w:rsid w:val="00F02D39"/>
    <w:rsid w:val="00F03C5E"/>
    <w:rsid w:val="00F04B4E"/>
    <w:rsid w:val="00F04FB7"/>
    <w:rsid w:val="00F430EB"/>
    <w:rsid w:val="00F47BC0"/>
    <w:rsid w:val="00F60D73"/>
    <w:rsid w:val="00F65E24"/>
    <w:rsid w:val="00F91254"/>
    <w:rsid w:val="00F9340B"/>
    <w:rsid w:val="00F95964"/>
    <w:rsid w:val="00FA23FC"/>
    <w:rsid w:val="00FA5BA7"/>
    <w:rsid w:val="00FA6F44"/>
    <w:rsid w:val="00FB2061"/>
    <w:rsid w:val="00FB611F"/>
    <w:rsid w:val="00FB786A"/>
    <w:rsid w:val="00FD4B0C"/>
    <w:rsid w:val="00FE7E91"/>
    <w:rsid w:val="00FF0AF3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E4CBF9F2-92C1-411E-8C27-E7406A89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4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78F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longdoc-highlight">
    <w:name w:val="longdoc-highlight"/>
    <w:basedOn w:val="Standardskriftforavsnitt"/>
    <w:rsid w:val="0013723C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378F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430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right">
    <w:name w:val="right"/>
    <w:basedOn w:val="Normal"/>
    <w:rsid w:val="00E0430F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E0430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6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023E41DB8DD4189EF0146D419114D" ma:contentTypeVersion="15" ma:contentTypeDescription="Create a new document." ma:contentTypeScope="" ma:versionID="eb0673c0661be2924711c27980929781">
  <xsd:schema xmlns:xsd="http://www.w3.org/2001/XMLSchema" xmlns:xs="http://www.w3.org/2001/XMLSchema" xmlns:p="http://schemas.microsoft.com/office/2006/metadata/properties" xmlns:ns3="360993f3-f208-44a9-a282-06c8ad8aeb14" xmlns:ns4="97b00575-0b31-4e66-a300-91e8411c5482" targetNamespace="http://schemas.microsoft.com/office/2006/metadata/properties" ma:root="true" ma:fieldsID="33b386adbc1dbdbb695664593be9ec6d" ns3:_="" ns4:_="">
    <xsd:import namespace="360993f3-f208-44a9-a282-06c8ad8aeb14"/>
    <xsd:import namespace="97b00575-0b31-4e66-a300-91e8411c5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993f3-f208-44a9-a282-06c8ad8ae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00575-0b31-4e66-a300-91e8411c5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8AC1-2E2B-49DD-8096-E155DC0D733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0993f3-f208-44a9-a282-06c8ad8aeb14"/>
    <ds:schemaRef ds:uri="http://purl.org/dc/elements/1.1/"/>
    <ds:schemaRef ds:uri="http://schemas.microsoft.com/office/2006/metadata/properties"/>
    <ds:schemaRef ds:uri="97b00575-0b31-4e66-a300-91e8411c548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D69EB4-DBD2-4CE9-A611-366D4E7C5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FA433-9A3F-40C3-854B-E3A0C018734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7245B6-7D34-45B3-8061-8C2C0042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993f3-f208-44a9-a282-06c8ad8aeb14"/>
    <ds:schemaRef ds:uri="97b00575-0b31-4e66-a300-91e8411c5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1176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cp:lastModifiedBy>Agnes Landstad</cp:lastModifiedBy>
  <cp:revision>2</cp:revision>
  <cp:lastPrinted>2015-04-22T16:47:00Z</cp:lastPrinted>
  <dcterms:created xsi:type="dcterms:W3CDTF">2021-10-21T12:20:00Z</dcterms:created>
  <dcterms:modified xsi:type="dcterms:W3CDTF">2021-10-21T12:20:00Z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0x010100AE9023E41DB8DD4189EF0146D419114D</vt:lpwstr>
  </property>
</Properties>
</file>