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7B75" w14:textId="77777777" w:rsidR="00681D02" w:rsidRDefault="00681D02" w:rsidP="00874D10">
      <w:pPr>
        <w:rPr>
          <w:rFonts w:ascii="Calibri" w:hAnsi="Calibri" w:cs="Calibri"/>
          <w:b/>
          <w:sz w:val="22"/>
          <w:szCs w:val="22"/>
          <w:lang w:val="nn-NO"/>
        </w:rPr>
      </w:pPr>
      <w:r>
        <w:rPr>
          <w:rFonts w:ascii="Calibri" w:hAnsi="Calibri" w:cs="Calibri"/>
          <w:b/>
          <w:sz w:val="22"/>
          <w:szCs w:val="22"/>
          <w:lang w:val="nn-NO"/>
        </w:rPr>
        <w:t>Kunnskapsdepartementet</w:t>
      </w:r>
    </w:p>
    <w:p w14:paraId="309BEC18" w14:textId="69530CAB" w:rsidR="009A2161" w:rsidRDefault="00681D02" w:rsidP="00874D10">
      <w:pPr>
        <w:rPr>
          <w:rFonts w:ascii="Calibri" w:hAnsi="Calibri" w:cs="Calibri"/>
          <w:b/>
          <w:sz w:val="22"/>
          <w:szCs w:val="22"/>
          <w:lang w:val="nn-NO"/>
        </w:rPr>
      </w:pPr>
      <w:r w:rsidRPr="00681D02">
        <w:rPr>
          <w:rFonts w:ascii="Calibri" w:hAnsi="Calibri" w:cs="Calibri"/>
          <w:b/>
          <w:sz w:val="22"/>
          <w:szCs w:val="22"/>
          <w:lang w:val="nn-NO"/>
        </w:rPr>
        <w:t>postmottak@kd.dep.n</w:t>
      </w:r>
      <w:r>
        <w:rPr>
          <w:rFonts w:ascii="Calibri" w:hAnsi="Calibri" w:cs="Calibri"/>
          <w:b/>
          <w:sz w:val="22"/>
          <w:szCs w:val="22"/>
          <w:lang w:val="nn-NO"/>
        </w:rPr>
        <w:t>o</w:t>
      </w:r>
      <w:r w:rsidR="009A2161">
        <w:rPr>
          <w:rFonts w:ascii="Calibri" w:hAnsi="Calibri" w:cs="Calibri"/>
          <w:b/>
          <w:sz w:val="22"/>
          <w:szCs w:val="22"/>
          <w:lang w:val="nn-NO"/>
        </w:rPr>
        <w:tab/>
      </w:r>
    </w:p>
    <w:p w14:paraId="19603401" w14:textId="372762CB" w:rsidR="00691512" w:rsidRPr="00262E46" w:rsidRDefault="00806BDE" w:rsidP="00874D10">
      <w:pPr>
        <w:rPr>
          <w:lang w:val="nn-NO"/>
        </w:rPr>
      </w:pPr>
      <w:r w:rsidRPr="00262E46">
        <w:rPr>
          <w:lang w:val="nn-NO"/>
        </w:rPr>
        <w:tab/>
      </w:r>
      <w:r w:rsidRPr="00262E46">
        <w:rPr>
          <w:lang w:val="nn-NO"/>
        </w:rPr>
        <w:tab/>
      </w:r>
      <w:r w:rsidRPr="00262E46">
        <w:rPr>
          <w:lang w:val="nn-NO"/>
        </w:rPr>
        <w:tab/>
      </w:r>
    </w:p>
    <w:p w14:paraId="1AB7D37F" w14:textId="261ABA0E" w:rsidR="00691512" w:rsidRPr="004B4F9D" w:rsidRDefault="00806BDE" w:rsidP="00691512">
      <w:pPr>
        <w:rPr>
          <w:rFonts w:ascii="Calibri" w:hAnsi="Calibri" w:cs="Calibri"/>
          <w:sz w:val="22"/>
          <w:szCs w:val="22"/>
          <w:lang w:val="nn-NO"/>
        </w:rPr>
      </w:pP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00742A02" w:rsidRPr="00262E46">
        <w:rPr>
          <w:lang w:val="nn-NO"/>
        </w:rPr>
        <w:t xml:space="preserve">         </w:t>
      </w:r>
      <w:r w:rsidR="00742A02" w:rsidRPr="00681D02">
        <w:rPr>
          <w:rFonts w:ascii="Calibri" w:hAnsi="Calibri" w:cs="Calibri"/>
          <w:sz w:val="22"/>
          <w:szCs w:val="22"/>
          <w:lang w:val="nn-NO"/>
        </w:rPr>
        <w:t>Oslo</w:t>
      </w:r>
      <w:r w:rsidR="00A25B4A" w:rsidRPr="00681D02">
        <w:rPr>
          <w:rFonts w:ascii="Calibri" w:hAnsi="Calibri" w:cs="Calibri"/>
          <w:sz w:val="22"/>
          <w:szCs w:val="22"/>
          <w:lang w:val="nn-NO"/>
        </w:rPr>
        <w:t>,</w:t>
      </w:r>
      <w:r w:rsidR="00742A02" w:rsidRPr="00681D02">
        <w:rPr>
          <w:rFonts w:ascii="Calibri" w:hAnsi="Calibri" w:cs="Calibri"/>
          <w:sz w:val="22"/>
          <w:szCs w:val="22"/>
          <w:lang w:val="nn-NO"/>
        </w:rPr>
        <w:t xml:space="preserve"> </w:t>
      </w:r>
      <w:r w:rsidR="00681D02" w:rsidRPr="00681D02">
        <w:rPr>
          <w:rFonts w:ascii="Calibri" w:hAnsi="Calibri" w:cs="Calibri"/>
          <w:sz w:val="22"/>
          <w:szCs w:val="22"/>
          <w:lang w:val="nn-NO"/>
        </w:rPr>
        <w:t>5</w:t>
      </w:r>
      <w:r w:rsidR="001A1978" w:rsidRPr="00681D02">
        <w:rPr>
          <w:rFonts w:ascii="Calibri" w:hAnsi="Calibri" w:cs="Calibri"/>
          <w:sz w:val="22"/>
          <w:szCs w:val="22"/>
          <w:lang w:val="nn-NO"/>
        </w:rPr>
        <w:t>.</w:t>
      </w:r>
      <w:r w:rsidR="00310356" w:rsidRPr="00681D02">
        <w:rPr>
          <w:rFonts w:ascii="Calibri" w:hAnsi="Calibri" w:cs="Calibri"/>
          <w:sz w:val="22"/>
          <w:szCs w:val="22"/>
          <w:lang w:val="nn-NO"/>
        </w:rPr>
        <w:t>11</w:t>
      </w:r>
      <w:r w:rsidR="001A1978" w:rsidRPr="00681D02">
        <w:rPr>
          <w:rFonts w:ascii="Calibri" w:hAnsi="Calibri" w:cs="Calibri"/>
          <w:sz w:val="22"/>
          <w:szCs w:val="22"/>
          <w:lang w:val="nn-NO"/>
        </w:rPr>
        <w:t>.2020</w:t>
      </w:r>
    </w:p>
    <w:p w14:paraId="19396D68" w14:textId="77777777" w:rsidR="00806BDE" w:rsidRPr="004B4F9D" w:rsidRDefault="00806BDE" w:rsidP="00691512">
      <w:pPr>
        <w:rPr>
          <w:lang w:val="nn-NO"/>
        </w:rPr>
      </w:pPr>
    </w:p>
    <w:p w14:paraId="30CC9902" w14:textId="40A34046" w:rsidR="00E567C6" w:rsidRPr="00FE27B4" w:rsidRDefault="00E567C6" w:rsidP="00E567C6">
      <w:pPr>
        <w:spacing w:after="160" w:line="259" w:lineRule="auto"/>
        <w:rPr>
          <w:rFonts w:ascii="Calibri" w:hAnsi="Calibri" w:cs="Calibri"/>
          <w:b/>
          <w:bCs/>
          <w:color w:val="244061" w:themeColor="accent1" w:themeShade="80"/>
          <w:kern w:val="32"/>
          <w:sz w:val="32"/>
          <w:szCs w:val="32"/>
          <w:lang w:val="nn-NO"/>
        </w:rPr>
      </w:pPr>
      <w:r w:rsidRPr="00FE27B4">
        <w:rPr>
          <w:rFonts w:ascii="Calibri" w:hAnsi="Calibri" w:cs="Calibri"/>
          <w:b/>
          <w:bCs/>
          <w:color w:val="244061" w:themeColor="accent1" w:themeShade="80"/>
          <w:kern w:val="32"/>
          <w:sz w:val="32"/>
          <w:szCs w:val="32"/>
          <w:lang w:val="nn-NO"/>
        </w:rPr>
        <w:t xml:space="preserve">FFAs </w:t>
      </w:r>
      <w:proofErr w:type="spellStart"/>
      <w:r w:rsidR="00681D02" w:rsidRPr="00FE27B4">
        <w:rPr>
          <w:rFonts w:ascii="Calibri" w:hAnsi="Calibri" w:cs="Calibri"/>
          <w:b/>
          <w:bCs/>
          <w:color w:val="244061" w:themeColor="accent1" w:themeShade="80"/>
          <w:kern w:val="32"/>
          <w:sz w:val="32"/>
          <w:szCs w:val="32"/>
          <w:lang w:val="nn-NO"/>
        </w:rPr>
        <w:t>innspill</w:t>
      </w:r>
      <w:proofErr w:type="spellEnd"/>
      <w:r w:rsidR="00681D02" w:rsidRPr="00FE27B4">
        <w:rPr>
          <w:rFonts w:ascii="Calibri" w:hAnsi="Calibri" w:cs="Calibri"/>
          <w:b/>
          <w:bCs/>
          <w:color w:val="244061" w:themeColor="accent1" w:themeShade="80"/>
          <w:kern w:val="32"/>
          <w:sz w:val="32"/>
          <w:szCs w:val="32"/>
          <w:lang w:val="nn-NO"/>
        </w:rPr>
        <w:t xml:space="preserve"> til </w:t>
      </w:r>
      <w:proofErr w:type="spellStart"/>
      <w:r w:rsidR="00681D02" w:rsidRPr="00FE27B4">
        <w:rPr>
          <w:rFonts w:ascii="Calibri" w:hAnsi="Calibri" w:cs="Calibri"/>
          <w:b/>
          <w:bCs/>
          <w:color w:val="244061" w:themeColor="accent1" w:themeShade="80"/>
          <w:kern w:val="32"/>
          <w:sz w:val="32"/>
          <w:szCs w:val="32"/>
          <w:lang w:val="nn-NO"/>
        </w:rPr>
        <w:t>høring</w:t>
      </w:r>
      <w:proofErr w:type="spellEnd"/>
      <w:r w:rsidR="00681D02" w:rsidRPr="00FE27B4">
        <w:rPr>
          <w:rFonts w:ascii="Calibri" w:hAnsi="Calibri" w:cs="Calibri"/>
          <w:b/>
          <w:bCs/>
          <w:color w:val="244061" w:themeColor="accent1" w:themeShade="80"/>
          <w:kern w:val="32"/>
          <w:sz w:val="32"/>
          <w:szCs w:val="32"/>
          <w:lang w:val="nn-NO"/>
        </w:rPr>
        <w:t xml:space="preserve"> av rapporten </w:t>
      </w:r>
      <w:proofErr w:type="spellStart"/>
      <w:r w:rsidR="00681D02" w:rsidRPr="00FE27B4">
        <w:rPr>
          <w:rFonts w:ascii="Calibri" w:hAnsi="Calibri" w:cs="Calibri"/>
          <w:b/>
          <w:bCs/>
          <w:i/>
          <w:iCs/>
          <w:color w:val="244061" w:themeColor="accent1" w:themeShade="80"/>
          <w:kern w:val="32"/>
          <w:sz w:val="32"/>
          <w:szCs w:val="32"/>
          <w:lang w:val="nn-NO"/>
        </w:rPr>
        <w:t>Statlig</w:t>
      </w:r>
      <w:proofErr w:type="spellEnd"/>
      <w:r w:rsidR="00681D02" w:rsidRPr="00FE27B4">
        <w:rPr>
          <w:rFonts w:ascii="Calibri" w:hAnsi="Calibri" w:cs="Calibri"/>
          <w:b/>
          <w:bCs/>
          <w:i/>
          <w:iCs/>
          <w:color w:val="244061" w:themeColor="accent1" w:themeShade="80"/>
          <w:kern w:val="32"/>
          <w:sz w:val="32"/>
          <w:szCs w:val="32"/>
          <w:lang w:val="nn-NO"/>
        </w:rPr>
        <w:t xml:space="preserve"> tildeling av </w:t>
      </w:r>
      <w:proofErr w:type="spellStart"/>
      <w:r w:rsidR="00681D02" w:rsidRPr="00FE27B4">
        <w:rPr>
          <w:rFonts w:ascii="Calibri" w:hAnsi="Calibri" w:cs="Calibri"/>
          <w:b/>
          <w:bCs/>
          <w:i/>
          <w:iCs/>
          <w:color w:val="244061" w:themeColor="accent1" w:themeShade="80"/>
          <w:kern w:val="32"/>
          <w:sz w:val="32"/>
          <w:szCs w:val="32"/>
          <w:lang w:val="nn-NO"/>
        </w:rPr>
        <w:t>grunnbevilgning</w:t>
      </w:r>
      <w:proofErr w:type="spellEnd"/>
      <w:r w:rsidR="00681D02" w:rsidRPr="00FE27B4">
        <w:rPr>
          <w:rFonts w:ascii="Calibri" w:hAnsi="Calibri" w:cs="Calibri"/>
          <w:b/>
          <w:bCs/>
          <w:i/>
          <w:iCs/>
          <w:color w:val="244061" w:themeColor="accent1" w:themeShade="80"/>
          <w:kern w:val="32"/>
          <w:sz w:val="32"/>
          <w:szCs w:val="32"/>
          <w:lang w:val="nn-NO"/>
        </w:rPr>
        <w:t xml:space="preserve"> til </w:t>
      </w:r>
      <w:proofErr w:type="spellStart"/>
      <w:r w:rsidR="00681D02" w:rsidRPr="00FE27B4">
        <w:rPr>
          <w:rFonts w:ascii="Calibri" w:hAnsi="Calibri" w:cs="Calibri"/>
          <w:b/>
          <w:bCs/>
          <w:i/>
          <w:iCs/>
          <w:color w:val="244061" w:themeColor="accent1" w:themeShade="80"/>
          <w:kern w:val="32"/>
          <w:sz w:val="32"/>
          <w:szCs w:val="32"/>
          <w:lang w:val="nn-NO"/>
        </w:rPr>
        <w:t>forskningsinstitutter</w:t>
      </w:r>
      <w:proofErr w:type="spellEnd"/>
      <w:r w:rsidR="00681D02" w:rsidRPr="00FE27B4">
        <w:rPr>
          <w:rFonts w:ascii="Calibri" w:hAnsi="Calibri" w:cs="Calibri"/>
          <w:b/>
          <w:bCs/>
          <w:i/>
          <w:iCs/>
          <w:color w:val="244061" w:themeColor="accent1" w:themeShade="80"/>
          <w:kern w:val="32"/>
          <w:sz w:val="32"/>
          <w:szCs w:val="32"/>
          <w:lang w:val="nn-NO"/>
        </w:rPr>
        <w:t xml:space="preserve"> og </w:t>
      </w:r>
      <w:proofErr w:type="spellStart"/>
      <w:r w:rsidR="00681D02" w:rsidRPr="00FE27B4">
        <w:rPr>
          <w:rFonts w:ascii="Calibri" w:hAnsi="Calibri" w:cs="Calibri"/>
          <w:b/>
          <w:bCs/>
          <w:i/>
          <w:iCs/>
          <w:color w:val="244061" w:themeColor="accent1" w:themeShade="80"/>
          <w:kern w:val="32"/>
          <w:sz w:val="32"/>
          <w:szCs w:val="32"/>
          <w:lang w:val="nn-NO"/>
        </w:rPr>
        <w:t>forskningskonsern</w:t>
      </w:r>
      <w:proofErr w:type="spellEnd"/>
    </w:p>
    <w:p w14:paraId="3DF2EE88" w14:textId="2E55B4C8" w:rsidR="00A0792B" w:rsidRPr="00FE27B4" w:rsidRDefault="00A0792B" w:rsidP="00A0792B">
      <w:pPr>
        <w:rPr>
          <w:rFonts w:asciiTheme="minorHAnsi" w:eastAsia="Calibri" w:hAnsiTheme="minorHAnsi" w:cstheme="minorHAnsi"/>
          <w:sz w:val="22"/>
          <w:szCs w:val="22"/>
          <w:lang w:val="nn-NO"/>
        </w:rPr>
      </w:pPr>
      <w:r w:rsidRPr="00FE27B4">
        <w:rPr>
          <w:rFonts w:asciiTheme="minorHAnsi" w:eastAsia="Calibri" w:hAnsiTheme="minorHAnsi" w:cstheme="minorHAnsi"/>
          <w:sz w:val="22"/>
          <w:szCs w:val="22"/>
          <w:lang w:val="nn-NO"/>
        </w:rPr>
        <w:t xml:space="preserve">Vi viser til </w:t>
      </w:r>
      <w:r w:rsidR="00EA310B" w:rsidRPr="00FE27B4">
        <w:rPr>
          <w:rFonts w:asciiTheme="minorHAnsi" w:eastAsia="Calibri" w:hAnsiTheme="minorHAnsi" w:cstheme="minorHAnsi"/>
          <w:sz w:val="22"/>
          <w:szCs w:val="22"/>
          <w:lang w:val="nn-NO"/>
        </w:rPr>
        <w:t xml:space="preserve">brev av </w:t>
      </w:r>
      <w:r w:rsidR="0091273C" w:rsidRPr="00FE27B4">
        <w:rPr>
          <w:rFonts w:asciiTheme="minorHAnsi" w:eastAsia="Calibri" w:hAnsiTheme="minorHAnsi" w:cstheme="minorHAnsi"/>
          <w:sz w:val="22"/>
          <w:szCs w:val="22"/>
          <w:lang w:val="nn-NO"/>
        </w:rPr>
        <w:t xml:space="preserve">25.juni </w:t>
      </w:r>
      <w:r w:rsidR="000D45F0" w:rsidRPr="00FE27B4">
        <w:rPr>
          <w:rFonts w:asciiTheme="minorHAnsi" w:eastAsia="Calibri" w:hAnsiTheme="minorHAnsi" w:cstheme="minorHAnsi"/>
          <w:sz w:val="22"/>
          <w:szCs w:val="22"/>
          <w:lang w:val="nn-NO"/>
        </w:rPr>
        <w:t xml:space="preserve">2020 </w:t>
      </w:r>
      <w:r w:rsidR="004B5492" w:rsidRPr="00FE27B4">
        <w:rPr>
          <w:rFonts w:asciiTheme="minorHAnsi" w:eastAsia="Calibri" w:hAnsiTheme="minorHAnsi" w:cstheme="minorHAnsi"/>
          <w:sz w:val="22"/>
          <w:szCs w:val="22"/>
          <w:lang w:val="nn-NO"/>
        </w:rPr>
        <w:t>med invitasjon til</w:t>
      </w:r>
      <w:r w:rsidR="008C52FC" w:rsidRPr="00FE27B4">
        <w:rPr>
          <w:rFonts w:asciiTheme="minorHAnsi" w:eastAsia="Calibri" w:hAnsiTheme="minorHAnsi" w:cstheme="minorHAnsi"/>
          <w:sz w:val="22"/>
          <w:szCs w:val="22"/>
          <w:lang w:val="nn-NO"/>
        </w:rPr>
        <w:t xml:space="preserve"> </w:t>
      </w:r>
      <w:bookmarkStart w:id="0" w:name="_Hlk55419098"/>
      <w:proofErr w:type="spellStart"/>
      <w:r w:rsidR="008C52FC" w:rsidRPr="00FE27B4">
        <w:rPr>
          <w:rFonts w:asciiTheme="minorHAnsi" w:eastAsia="Calibri" w:hAnsiTheme="minorHAnsi" w:cstheme="minorHAnsi"/>
          <w:sz w:val="22"/>
          <w:szCs w:val="22"/>
          <w:lang w:val="nn-NO"/>
        </w:rPr>
        <w:t>høring</w:t>
      </w:r>
      <w:proofErr w:type="spellEnd"/>
      <w:r w:rsidR="008C52FC" w:rsidRPr="00FE27B4">
        <w:rPr>
          <w:rFonts w:asciiTheme="minorHAnsi" w:eastAsia="Calibri" w:hAnsiTheme="minorHAnsi" w:cstheme="minorHAnsi"/>
          <w:sz w:val="22"/>
          <w:szCs w:val="22"/>
          <w:lang w:val="nn-NO"/>
        </w:rPr>
        <w:t xml:space="preserve"> av </w:t>
      </w:r>
      <w:r w:rsidR="008C52FC" w:rsidRPr="00FE27B4">
        <w:rPr>
          <w:rFonts w:asciiTheme="minorHAnsi" w:eastAsia="Calibri" w:hAnsiTheme="minorHAnsi" w:cstheme="minorHAnsi"/>
          <w:i/>
          <w:iCs/>
          <w:sz w:val="22"/>
          <w:szCs w:val="22"/>
          <w:lang w:val="nn-NO"/>
        </w:rPr>
        <w:t xml:space="preserve">rapporten </w:t>
      </w:r>
      <w:proofErr w:type="spellStart"/>
      <w:r w:rsidR="008C52FC" w:rsidRPr="00FE27B4">
        <w:rPr>
          <w:rFonts w:asciiTheme="minorHAnsi" w:eastAsia="Calibri" w:hAnsiTheme="minorHAnsi" w:cstheme="minorHAnsi"/>
          <w:i/>
          <w:iCs/>
          <w:sz w:val="22"/>
          <w:szCs w:val="22"/>
          <w:lang w:val="nn-NO"/>
        </w:rPr>
        <w:t>Statlig</w:t>
      </w:r>
      <w:proofErr w:type="spellEnd"/>
      <w:r w:rsidR="008C52FC" w:rsidRPr="00FE27B4">
        <w:rPr>
          <w:rFonts w:asciiTheme="minorHAnsi" w:eastAsia="Calibri" w:hAnsiTheme="minorHAnsi" w:cstheme="minorHAnsi"/>
          <w:i/>
          <w:iCs/>
          <w:sz w:val="22"/>
          <w:szCs w:val="22"/>
          <w:lang w:val="nn-NO"/>
        </w:rPr>
        <w:t xml:space="preserve"> tildeling av </w:t>
      </w:r>
      <w:proofErr w:type="spellStart"/>
      <w:r w:rsidR="008C52FC" w:rsidRPr="00FE27B4">
        <w:rPr>
          <w:rFonts w:asciiTheme="minorHAnsi" w:eastAsia="Calibri" w:hAnsiTheme="minorHAnsi" w:cstheme="minorHAnsi"/>
          <w:i/>
          <w:iCs/>
          <w:sz w:val="22"/>
          <w:szCs w:val="22"/>
          <w:lang w:val="nn-NO"/>
        </w:rPr>
        <w:t>grunnbevilgning</w:t>
      </w:r>
      <w:proofErr w:type="spellEnd"/>
      <w:r w:rsidR="008C52FC" w:rsidRPr="00FE27B4">
        <w:rPr>
          <w:rFonts w:asciiTheme="minorHAnsi" w:eastAsia="Calibri" w:hAnsiTheme="minorHAnsi" w:cstheme="minorHAnsi"/>
          <w:i/>
          <w:iCs/>
          <w:sz w:val="22"/>
          <w:szCs w:val="22"/>
          <w:lang w:val="nn-NO"/>
        </w:rPr>
        <w:t xml:space="preserve"> til </w:t>
      </w:r>
      <w:proofErr w:type="spellStart"/>
      <w:r w:rsidR="008C52FC" w:rsidRPr="00FE27B4">
        <w:rPr>
          <w:rFonts w:asciiTheme="minorHAnsi" w:eastAsia="Calibri" w:hAnsiTheme="minorHAnsi" w:cstheme="minorHAnsi"/>
          <w:i/>
          <w:iCs/>
          <w:sz w:val="22"/>
          <w:szCs w:val="22"/>
          <w:lang w:val="nn-NO"/>
        </w:rPr>
        <w:t>forskningsinstitutter</w:t>
      </w:r>
      <w:proofErr w:type="spellEnd"/>
      <w:r w:rsidR="008C52FC" w:rsidRPr="00FE27B4">
        <w:rPr>
          <w:rFonts w:asciiTheme="minorHAnsi" w:eastAsia="Calibri" w:hAnsiTheme="minorHAnsi" w:cstheme="minorHAnsi"/>
          <w:i/>
          <w:iCs/>
          <w:sz w:val="22"/>
          <w:szCs w:val="22"/>
          <w:lang w:val="nn-NO"/>
        </w:rPr>
        <w:t xml:space="preserve"> og </w:t>
      </w:r>
      <w:proofErr w:type="spellStart"/>
      <w:r w:rsidR="008C52FC" w:rsidRPr="00FE27B4">
        <w:rPr>
          <w:rFonts w:asciiTheme="minorHAnsi" w:eastAsia="Calibri" w:hAnsiTheme="minorHAnsi" w:cstheme="minorHAnsi"/>
          <w:i/>
          <w:iCs/>
          <w:sz w:val="22"/>
          <w:szCs w:val="22"/>
          <w:lang w:val="nn-NO"/>
        </w:rPr>
        <w:t>forskningskonsern</w:t>
      </w:r>
      <w:proofErr w:type="spellEnd"/>
      <w:r w:rsidR="008C52FC" w:rsidRPr="00FE27B4">
        <w:rPr>
          <w:rFonts w:asciiTheme="minorHAnsi" w:eastAsia="Calibri" w:hAnsiTheme="minorHAnsi" w:cstheme="minorHAnsi"/>
          <w:i/>
          <w:iCs/>
          <w:sz w:val="22"/>
          <w:szCs w:val="22"/>
          <w:lang w:val="nn-NO"/>
        </w:rPr>
        <w:t xml:space="preserve"> </w:t>
      </w:r>
      <w:bookmarkEnd w:id="0"/>
      <w:r w:rsidR="004B5492" w:rsidRPr="00FE27B4">
        <w:rPr>
          <w:rFonts w:asciiTheme="minorHAnsi" w:eastAsia="Calibri" w:hAnsiTheme="minorHAnsi" w:cstheme="minorHAnsi"/>
          <w:sz w:val="22"/>
          <w:szCs w:val="22"/>
          <w:lang w:val="nn-NO"/>
        </w:rPr>
        <w:t xml:space="preserve">og </w:t>
      </w:r>
      <w:proofErr w:type="spellStart"/>
      <w:r w:rsidR="004B5492" w:rsidRPr="00FE27B4">
        <w:rPr>
          <w:rFonts w:asciiTheme="minorHAnsi" w:eastAsia="Calibri" w:hAnsiTheme="minorHAnsi" w:cstheme="minorHAnsi"/>
          <w:sz w:val="22"/>
          <w:szCs w:val="22"/>
          <w:lang w:val="nn-NO"/>
        </w:rPr>
        <w:t>senere</w:t>
      </w:r>
      <w:proofErr w:type="spellEnd"/>
      <w:r w:rsidR="004B5492" w:rsidRPr="00FE27B4">
        <w:rPr>
          <w:rFonts w:asciiTheme="minorHAnsi" w:eastAsia="Calibri" w:hAnsiTheme="minorHAnsi" w:cstheme="minorHAnsi"/>
          <w:sz w:val="22"/>
          <w:szCs w:val="22"/>
          <w:lang w:val="nn-NO"/>
        </w:rPr>
        <w:t xml:space="preserve"> </w:t>
      </w:r>
      <w:proofErr w:type="spellStart"/>
      <w:r w:rsidR="004B5492" w:rsidRPr="00FE27B4">
        <w:rPr>
          <w:rFonts w:asciiTheme="minorHAnsi" w:eastAsia="Calibri" w:hAnsiTheme="minorHAnsi" w:cstheme="minorHAnsi"/>
          <w:sz w:val="22"/>
          <w:szCs w:val="22"/>
          <w:lang w:val="nn-NO"/>
        </w:rPr>
        <w:t>forlengelse</w:t>
      </w:r>
      <w:proofErr w:type="spellEnd"/>
      <w:r w:rsidR="004B5492" w:rsidRPr="00FE27B4">
        <w:rPr>
          <w:rFonts w:asciiTheme="minorHAnsi" w:eastAsia="Calibri" w:hAnsiTheme="minorHAnsi" w:cstheme="minorHAnsi"/>
          <w:sz w:val="22"/>
          <w:szCs w:val="22"/>
          <w:lang w:val="nn-NO"/>
        </w:rPr>
        <w:t xml:space="preserve"> av </w:t>
      </w:r>
      <w:proofErr w:type="spellStart"/>
      <w:r w:rsidR="004B5492" w:rsidRPr="00FE27B4">
        <w:rPr>
          <w:rFonts w:asciiTheme="minorHAnsi" w:eastAsia="Calibri" w:hAnsiTheme="minorHAnsi" w:cstheme="minorHAnsi"/>
          <w:sz w:val="22"/>
          <w:szCs w:val="22"/>
          <w:lang w:val="nn-NO"/>
        </w:rPr>
        <w:t>høringsfristen</w:t>
      </w:r>
      <w:proofErr w:type="spellEnd"/>
      <w:r w:rsidR="004B5492" w:rsidRPr="00FE27B4">
        <w:rPr>
          <w:rFonts w:asciiTheme="minorHAnsi" w:eastAsia="Calibri" w:hAnsiTheme="minorHAnsi" w:cstheme="minorHAnsi"/>
          <w:sz w:val="22"/>
          <w:szCs w:val="22"/>
          <w:lang w:val="nn-NO"/>
        </w:rPr>
        <w:t xml:space="preserve"> til 13.nov 2020.</w:t>
      </w:r>
    </w:p>
    <w:p w14:paraId="6DA73DBB" w14:textId="77777777" w:rsidR="00681D02" w:rsidRPr="00FE27B4" w:rsidRDefault="00681D02" w:rsidP="00A0792B">
      <w:pPr>
        <w:rPr>
          <w:rFonts w:asciiTheme="minorHAnsi" w:eastAsia="Calibri" w:hAnsiTheme="minorHAnsi" w:cstheme="minorHAnsi"/>
          <w:sz w:val="22"/>
          <w:szCs w:val="22"/>
          <w:lang w:val="nn-NO"/>
        </w:rPr>
      </w:pPr>
    </w:p>
    <w:p w14:paraId="1712D520" w14:textId="65CE6290" w:rsidR="00EA310B" w:rsidRDefault="00492D31" w:rsidP="00A0792B">
      <w:pPr>
        <w:rPr>
          <w:rFonts w:asciiTheme="minorHAnsi" w:eastAsia="Calibri" w:hAnsiTheme="minorHAnsi" w:cstheme="minorHAnsi"/>
          <w:sz w:val="22"/>
          <w:szCs w:val="22"/>
        </w:rPr>
      </w:pPr>
      <w:r>
        <w:rPr>
          <w:rFonts w:asciiTheme="minorHAnsi" w:eastAsia="Calibri" w:hAnsiTheme="minorHAnsi" w:cstheme="minorHAnsi"/>
          <w:sz w:val="22"/>
          <w:szCs w:val="22"/>
        </w:rPr>
        <w:t>Vi takker for muligheten til å gi våre vurderinger av rapporten fra Forskningsrådet og forslagene som fremmes.</w:t>
      </w:r>
      <w:r w:rsidR="00630E95">
        <w:rPr>
          <w:rFonts w:asciiTheme="minorHAnsi" w:eastAsia="Calibri" w:hAnsiTheme="minorHAnsi" w:cstheme="minorHAnsi"/>
          <w:sz w:val="22"/>
          <w:szCs w:val="22"/>
        </w:rPr>
        <w:t xml:space="preserve"> FFAs høringssvar er basert på styrets diskusjoner og dialog med institutter</w:t>
      </w:r>
      <w:r w:rsidR="007C4303">
        <w:rPr>
          <w:rFonts w:asciiTheme="minorHAnsi" w:eastAsia="Calibri" w:hAnsiTheme="minorHAnsi" w:cstheme="minorHAnsi"/>
          <w:sz w:val="22"/>
          <w:szCs w:val="22"/>
        </w:rPr>
        <w:t>, samt</w:t>
      </w:r>
      <w:r w:rsidR="00681D02">
        <w:rPr>
          <w:rFonts w:asciiTheme="minorHAnsi" w:eastAsia="Calibri" w:hAnsiTheme="minorHAnsi" w:cstheme="minorHAnsi"/>
          <w:sz w:val="22"/>
          <w:szCs w:val="22"/>
        </w:rPr>
        <w:t xml:space="preserve"> utdypende dialog</w:t>
      </w:r>
      <w:r w:rsidR="007C4303">
        <w:rPr>
          <w:rFonts w:asciiTheme="minorHAnsi" w:eastAsia="Calibri" w:hAnsiTheme="minorHAnsi" w:cstheme="minorHAnsi"/>
          <w:sz w:val="22"/>
          <w:szCs w:val="22"/>
        </w:rPr>
        <w:t xml:space="preserve"> med Forskningsrådet</w:t>
      </w:r>
      <w:r w:rsidR="00630E95">
        <w:rPr>
          <w:rFonts w:asciiTheme="minorHAnsi" w:eastAsia="Calibri" w:hAnsiTheme="minorHAnsi" w:cstheme="minorHAnsi"/>
          <w:sz w:val="22"/>
          <w:szCs w:val="22"/>
        </w:rPr>
        <w:t xml:space="preserve">. </w:t>
      </w:r>
      <w:r w:rsidR="007C4303">
        <w:rPr>
          <w:rFonts w:asciiTheme="minorHAnsi" w:eastAsia="Calibri" w:hAnsiTheme="minorHAnsi" w:cstheme="minorHAnsi"/>
          <w:sz w:val="22"/>
          <w:szCs w:val="22"/>
        </w:rPr>
        <w:t xml:space="preserve">FFAs vurderinger </w:t>
      </w:r>
      <w:r w:rsidR="00E56993">
        <w:rPr>
          <w:rFonts w:asciiTheme="minorHAnsi" w:eastAsia="Calibri" w:hAnsiTheme="minorHAnsi" w:cstheme="minorHAnsi"/>
          <w:sz w:val="22"/>
          <w:szCs w:val="22"/>
        </w:rPr>
        <w:t xml:space="preserve">kan avvike fra </w:t>
      </w:r>
      <w:r w:rsidR="00681D02">
        <w:rPr>
          <w:rFonts w:asciiTheme="minorHAnsi" w:eastAsia="Calibri" w:hAnsiTheme="minorHAnsi" w:cstheme="minorHAnsi"/>
          <w:sz w:val="22"/>
          <w:szCs w:val="22"/>
        </w:rPr>
        <w:t xml:space="preserve">individuelle </w:t>
      </w:r>
      <w:r w:rsidR="00E56993">
        <w:rPr>
          <w:rFonts w:asciiTheme="minorHAnsi" w:eastAsia="Calibri" w:hAnsiTheme="minorHAnsi" w:cstheme="minorHAnsi"/>
          <w:sz w:val="22"/>
          <w:szCs w:val="22"/>
        </w:rPr>
        <w:t xml:space="preserve">institutters vurderinger på </w:t>
      </w:r>
      <w:r w:rsidR="00681D02">
        <w:rPr>
          <w:rFonts w:asciiTheme="minorHAnsi" w:eastAsia="Calibri" w:hAnsiTheme="minorHAnsi" w:cstheme="minorHAnsi"/>
          <w:sz w:val="22"/>
          <w:szCs w:val="22"/>
        </w:rPr>
        <w:t>noen</w:t>
      </w:r>
      <w:r w:rsidR="003A6088">
        <w:rPr>
          <w:rFonts w:asciiTheme="minorHAnsi" w:eastAsia="Calibri" w:hAnsiTheme="minorHAnsi" w:cstheme="minorHAnsi"/>
          <w:sz w:val="22"/>
          <w:szCs w:val="22"/>
        </w:rPr>
        <w:t xml:space="preserve"> punkter.</w:t>
      </w:r>
    </w:p>
    <w:p w14:paraId="5E7EE4FA" w14:textId="452F310C" w:rsidR="003A6088" w:rsidRDefault="003A6088" w:rsidP="00A0792B">
      <w:pPr>
        <w:rPr>
          <w:rFonts w:asciiTheme="majorHAnsi" w:eastAsiaTheme="majorEastAsia" w:hAnsiTheme="majorHAnsi" w:cstheme="majorBidi"/>
          <w:color w:val="365F91" w:themeColor="accent1" w:themeShade="BF"/>
          <w:sz w:val="32"/>
          <w:szCs w:val="32"/>
        </w:rPr>
      </w:pPr>
    </w:p>
    <w:p w14:paraId="444935DF" w14:textId="46550629" w:rsidR="00560DA7" w:rsidRPr="00560DA7" w:rsidRDefault="00560DA7" w:rsidP="00560DA7">
      <w:pPr>
        <w:pStyle w:val="Overskrift2"/>
        <w:rPr>
          <w:b/>
          <w:bCs/>
        </w:rPr>
      </w:pPr>
      <w:r w:rsidRPr="00560DA7">
        <w:rPr>
          <w:b/>
          <w:bCs/>
        </w:rPr>
        <w:t xml:space="preserve">Innledning </w:t>
      </w:r>
    </w:p>
    <w:p w14:paraId="763EAF2A" w14:textId="77777777" w:rsidR="00234F82" w:rsidRDefault="00074C9C" w:rsidP="00074C9C">
      <w:pPr>
        <w:spacing w:after="160" w:line="259" w:lineRule="auto"/>
        <w:rPr>
          <w:rFonts w:asciiTheme="minorHAnsi" w:eastAsia="Calibri" w:hAnsiTheme="minorHAnsi" w:cstheme="minorHAnsi"/>
          <w:sz w:val="22"/>
          <w:szCs w:val="22"/>
        </w:rPr>
      </w:pPr>
      <w:r w:rsidRPr="00074C9C">
        <w:rPr>
          <w:rFonts w:asciiTheme="minorHAnsi" w:eastAsia="Calibri" w:hAnsiTheme="minorHAnsi" w:cstheme="minorHAnsi"/>
          <w:sz w:val="22"/>
          <w:szCs w:val="22"/>
        </w:rPr>
        <w:t xml:space="preserve">Forskningsrådet har fått i mandat fra Kunnskapsdepartementet å utrede endringer i grunnfinansieringen for instituttene. Mandatet er forankret i regjeringens Strategi for instituttpolitikk. FFA leverte i desember 2019 et innspill til Forskningsrådets arbeid med indikatorene for kvalifisering og for omfordeling i </w:t>
      </w:r>
      <w:r w:rsidR="008A085D">
        <w:rPr>
          <w:rFonts w:asciiTheme="minorHAnsi" w:eastAsia="Calibri" w:hAnsiTheme="minorHAnsi" w:cstheme="minorHAnsi"/>
          <w:sz w:val="22"/>
          <w:szCs w:val="22"/>
        </w:rPr>
        <w:t>grunnfinansiering</w:t>
      </w:r>
      <w:r w:rsidRPr="00074C9C">
        <w:rPr>
          <w:rFonts w:asciiTheme="minorHAnsi" w:eastAsia="Calibri" w:hAnsiTheme="minorHAnsi" w:cstheme="minorHAnsi"/>
          <w:sz w:val="22"/>
          <w:szCs w:val="22"/>
        </w:rPr>
        <w:t xml:space="preserve">sordningen. Forskningsrådet har invitert FFA til dialog i arbeidet med </w:t>
      </w:r>
      <w:r w:rsidR="00E35ED3">
        <w:rPr>
          <w:rFonts w:asciiTheme="minorHAnsi" w:eastAsia="Calibri" w:hAnsiTheme="minorHAnsi" w:cstheme="minorHAnsi"/>
          <w:sz w:val="22"/>
          <w:szCs w:val="22"/>
        </w:rPr>
        <w:t xml:space="preserve">konkurranseindikatorer, </w:t>
      </w:r>
      <w:r w:rsidRPr="00074C9C">
        <w:rPr>
          <w:rFonts w:asciiTheme="minorHAnsi" w:eastAsia="Calibri" w:hAnsiTheme="minorHAnsi" w:cstheme="minorHAnsi"/>
          <w:sz w:val="22"/>
          <w:szCs w:val="22"/>
        </w:rPr>
        <w:t>arenainndeling</w:t>
      </w:r>
      <w:r w:rsidR="00E35ED3">
        <w:rPr>
          <w:rFonts w:asciiTheme="minorHAnsi" w:eastAsia="Calibri" w:hAnsiTheme="minorHAnsi" w:cstheme="minorHAnsi"/>
          <w:sz w:val="22"/>
          <w:szCs w:val="22"/>
        </w:rPr>
        <w:t xml:space="preserve"> og</w:t>
      </w:r>
      <w:r w:rsidRPr="00074C9C">
        <w:rPr>
          <w:rFonts w:asciiTheme="minorHAnsi" w:eastAsia="Calibri" w:hAnsiTheme="minorHAnsi" w:cstheme="minorHAnsi"/>
          <w:sz w:val="22"/>
          <w:szCs w:val="22"/>
        </w:rPr>
        <w:t xml:space="preserve"> omfordeling</w:t>
      </w:r>
      <w:r w:rsidR="008A085D">
        <w:rPr>
          <w:rFonts w:asciiTheme="minorHAnsi" w:eastAsia="Calibri" w:hAnsiTheme="minorHAnsi" w:cstheme="minorHAnsi"/>
          <w:sz w:val="22"/>
          <w:szCs w:val="22"/>
        </w:rPr>
        <w:t xml:space="preserve"> og</w:t>
      </w:r>
      <w:r w:rsidR="00E35ED3">
        <w:rPr>
          <w:rFonts w:asciiTheme="minorHAnsi" w:eastAsia="Calibri" w:hAnsiTheme="minorHAnsi" w:cstheme="minorHAnsi"/>
          <w:sz w:val="22"/>
          <w:szCs w:val="22"/>
        </w:rPr>
        <w:t xml:space="preserve"> i siste fase om kvalifiseringsindikatorene. </w:t>
      </w:r>
      <w:r w:rsidR="003528CD">
        <w:rPr>
          <w:rFonts w:asciiTheme="minorHAnsi" w:eastAsia="Calibri" w:hAnsiTheme="minorHAnsi" w:cstheme="minorHAnsi"/>
          <w:sz w:val="22"/>
          <w:szCs w:val="22"/>
        </w:rPr>
        <w:t xml:space="preserve">Forskningsrådet har også hatt en utstrakt direkte dialog med instituttene samlet og tilbudt dialog med enkeltinstitutter om konsekvenser av </w:t>
      </w:r>
      <w:r w:rsidR="00E17F69">
        <w:rPr>
          <w:rFonts w:asciiTheme="minorHAnsi" w:eastAsia="Calibri" w:hAnsiTheme="minorHAnsi" w:cstheme="minorHAnsi"/>
          <w:sz w:val="22"/>
          <w:szCs w:val="22"/>
        </w:rPr>
        <w:t>dagens modell og ev endringer i modellen.</w:t>
      </w:r>
      <w:r w:rsidR="00767EDE">
        <w:rPr>
          <w:rFonts w:asciiTheme="minorHAnsi" w:eastAsia="Calibri" w:hAnsiTheme="minorHAnsi" w:cstheme="minorHAnsi"/>
          <w:sz w:val="22"/>
          <w:szCs w:val="22"/>
        </w:rPr>
        <w:t xml:space="preserve"> </w:t>
      </w:r>
    </w:p>
    <w:p w14:paraId="3EB5FDB5" w14:textId="0D2A0D50" w:rsidR="00074C9C" w:rsidRPr="00074C9C" w:rsidRDefault="00234F82" w:rsidP="00074C9C">
      <w:pPr>
        <w:spacing w:after="160" w:line="259"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Vi setter også stor pris på Kunnskapsdepartementets velvilje i vår forespørsel om å forlenge høringsfristen fra 15.september til 13.november. </w:t>
      </w:r>
      <w:r w:rsidR="00767EDE">
        <w:rPr>
          <w:rFonts w:asciiTheme="minorHAnsi" w:eastAsia="Calibri" w:hAnsiTheme="minorHAnsi" w:cstheme="minorHAnsi"/>
          <w:sz w:val="22"/>
          <w:szCs w:val="22"/>
        </w:rPr>
        <w:t>Mange faktorer spiller inn i modellene</w:t>
      </w:r>
      <w:r w:rsidR="00A5376F">
        <w:rPr>
          <w:rFonts w:asciiTheme="minorHAnsi" w:eastAsia="Calibri" w:hAnsiTheme="minorHAnsi" w:cstheme="minorHAnsi"/>
          <w:sz w:val="22"/>
          <w:szCs w:val="22"/>
        </w:rPr>
        <w:t>, og vi</w:t>
      </w:r>
      <w:r w:rsidR="00E17F69">
        <w:rPr>
          <w:rFonts w:asciiTheme="minorHAnsi" w:eastAsia="Calibri" w:hAnsiTheme="minorHAnsi" w:cstheme="minorHAnsi"/>
          <w:sz w:val="22"/>
          <w:szCs w:val="22"/>
        </w:rPr>
        <w:t xml:space="preserve"> erfarer at </w:t>
      </w:r>
      <w:r>
        <w:rPr>
          <w:rFonts w:asciiTheme="minorHAnsi" w:eastAsia="Calibri" w:hAnsiTheme="minorHAnsi" w:cstheme="minorHAnsi"/>
          <w:sz w:val="22"/>
          <w:szCs w:val="22"/>
        </w:rPr>
        <w:t>muligheten for å bruke tid i institutt</w:t>
      </w:r>
      <w:r w:rsidR="00BF5740">
        <w:rPr>
          <w:rFonts w:asciiTheme="minorHAnsi" w:eastAsia="Calibri" w:hAnsiTheme="minorHAnsi" w:cstheme="minorHAnsi"/>
          <w:sz w:val="22"/>
          <w:szCs w:val="22"/>
        </w:rPr>
        <w:t>e</w:t>
      </w:r>
      <w:r>
        <w:rPr>
          <w:rFonts w:asciiTheme="minorHAnsi" w:eastAsia="Calibri" w:hAnsiTheme="minorHAnsi" w:cstheme="minorHAnsi"/>
          <w:sz w:val="22"/>
          <w:szCs w:val="22"/>
        </w:rPr>
        <w:t>ne, internt i FFA og i samarbeid</w:t>
      </w:r>
      <w:r w:rsidR="00A5376F">
        <w:rPr>
          <w:rFonts w:asciiTheme="minorHAnsi" w:eastAsia="Calibri" w:hAnsiTheme="minorHAnsi" w:cstheme="minorHAnsi"/>
          <w:sz w:val="22"/>
          <w:szCs w:val="22"/>
        </w:rPr>
        <w:t xml:space="preserve"> med Forskningsrådet</w:t>
      </w:r>
      <w:r w:rsidR="00FC7BB8">
        <w:rPr>
          <w:rFonts w:asciiTheme="minorHAnsi" w:eastAsia="Calibri" w:hAnsiTheme="minorHAnsi" w:cstheme="minorHAnsi"/>
          <w:sz w:val="22"/>
          <w:szCs w:val="22"/>
        </w:rPr>
        <w:t xml:space="preserve"> har vært viktig for instituttenes arbeid med </w:t>
      </w:r>
      <w:r w:rsidR="00767EDE">
        <w:rPr>
          <w:rFonts w:asciiTheme="minorHAnsi" w:eastAsia="Calibri" w:hAnsiTheme="minorHAnsi" w:cstheme="minorHAnsi"/>
          <w:sz w:val="22"/>
          <w:szCs w:val="22"/>
        </w:rPr>
        <w:t>forslagene.</w:t>
      </w:r>
      <w:r w:rsidR="00A5376F">
        <w:rPr>
          <w:rFonts w:asciiTheme="minorHAnsi" w:eastAsia="Calibri" w:hAnsiTheme="minorHAnsi" w:cstheme="minorHAnsi"/>
          <w:sz w:val="22"/>
          <w:szCs w:val="22"/>
        </w:rPr>
        <w:t xml:space="preserve"> </w:t>
      </w:r>
    </w:p>
    <w:p w14:paraId="553E8CBA" w14:textId="7DBE527A" w:rsidR="008158FC" w:rsidRDefault="00074C9C" w:rsidP="00074C9C">
      <w:pPr>
        <w:spacing w:after="160" w:line="259" w:lineRule="auto"/>
        <w:rPr>
          <w:rFonts w:asciiTheme="minorHAnsi" w:eastAsia="Calibri" w:hAnsiTheme="minorHAnsi" w:cstheme="minorHAnsi"/>
          <w:sz w:val="22"/>
          <w:szCs w:val="22"/>
        </w:rPr>
      </w:pPr>
      <w:r w:rsidRPr="00074C9C">
        <w:rPr>
          <w:rFonts w:asciiTheme="minorHAnsi" w:eastAsia="Calibri" w:hAnsiTheme="minorHAnsi" w:cstheme="minorHAnsi"/>
          <w:sz w:val="22"/>
          <w:szCs w:val="22"/>
        </w:rPr>
        <w:t>Det er</w:t>
      </w:r>
      <w:r w:rsidR="00312522">
        <w:rPr>
          <w:rFonts w:asciiTheme="minorHAnsi" w:eastAsia="Calibri" w:hAnsiTheme="minorHAnsi" w:cstheme="minorHAnsi"/>
          <w:sz w:val="22"/>
          <w:szCs w:val="22"/>
        </w:rPr>
        <w:t xml:space="preserve"> naturlig nok</w:t>
      </w:r>
      <w:r w:rsidRPr="00074C9C">
        <w:rPr>
          <w:rFonts w:asciiTheme="minorHAnsi" w:eastAsia="Calibri" w:hAnsiTheme="minorHAnsi" w:cstheme="minorHAnsi"/>
          <w:sz w:val="22"/>
          <w:szCs w:val="22"/>
        </w:rPr>
        <w:t xml:space="preserve"> ulike synspunkter i FFA om hvordan grunnfinansieringen best kan fordeles og innrettes. FFA</w:t>
      </w:r>
      <w:r w:rsidR="00BF5740">
        <w:rPr>
          <w:rFonts w:asciiTheme="minorHAnsi" w:eastAsia="Calibri" w:hAnsiTheme="minorHAnsi" w:cstheme="minorHAnsi"/>
          <w:sz w:val="22"/>
          <w:szCs w:val="22"/>
        </w:rPr>
        <w:t xml:space="preserve">s høringsuttalelse er basert på hva styret </w:t>
      </w:r>
      <w:r w:rsidR="00663C16">
        <w:rPr>
          <w:rFonts w:asciiTheme="minorHAnsi" w:eastAsia="Calibri" w:hAnsiTheme="minorHAnsi" w:cstheme="minorHAnsi"/>
          <w:sz w:val="22"/>
          <w:szCs w:val="22"/>
        </w:rPr>
        <w:t xml:space="preserve">mener vil være prinsipielle og </w:t>
      </w:r>
      <w:proofErr w:type="gramStart"/>
      <w:r w:rsidR="00663C16">
        <w:rPr>
          <w:rFonts w:asciiTheme="minorHAnsi" w:eastAsia="Calibri" w:hAnsiTheme="minorHAnsi" w:cstheme="minorHAnsi"/>
          <w:sz w:val="22"/>
          <w:szCs w:val="22"/>
        </w:rPr>
        <w:t>robuste</w:t>
      </w:r>
      <w:proofErr w:type="gramEnd"/>
      <w:r w:rsidR="00663C16">
        <w:rPr>
          <w:rFonts w:asciiTheme="minorHAnsi" w:eastAsia="Calibri" w:hAnsiTheme="minorHAnsi" w:cstheme="minorHAnsi"/>
          <w:sz w:val="22"/>
          <w:szCs w:val="22"/>
        </w:rPr>
        <w:t xml:space="preserve"> løsninger for sektorens utvikling som helhet</w:t>
      </w:r>
      <w:r w:rsidR="008158FC">
        <w:rPr>
          <w:rFonts w:asciiTheme="minorHAnsi" w:eastAsia="Calibri" w:hAnsiTheme="minorHAnsi" w:cstheme="minorHAnsi"/>
          <w:sz w:val="22"/>
          <w:szCs w:val="22"/>
        </w:rPr>
        <w:t xml:space="preserve"> og som ivaretar flertallet av instituttene</w:t>
      </w:r>
      <w:r w:rsidR="00663C16">
        <w:rPr>
          <w:rFonts w:asciiTheme="minorHAnsi" w:eastAsia="Calibri" w:hAnsiTheme="minorHAnsi" w:cstheme="minorHAnsi"/>
          <w:sz w:val="22"/>
          <w:szCs w:val="22"/>
        </w:rPr>
        <w:t>. Vi har også</w:t>
      </w:r>
      <w:r w:rsidRPr="00074C9C">
        <w:rPr>
          <w:rFonts w:asciiTheme="minorHAnsi" w:eastAsia="Calibri" w:hAnsiTheme="minorHAnsi" w:cstheme="minorHAnsi"/>
          <w:sz w:val="22"/>
          <w:szCs w:val="22"/>
        </w:rPr>
        <w:t xml:space="preserve"> oppfordre</w:t>
      </w:r>
      <w:r w:rsidR="00663C16">
        <w:rPr>
          <w:rFonts w:asciiTheme="minorHAnsi" w:eastAsia="Calibri" w:hAnsiTheme="minorHAnsi" w:cstheme="minorHAnsi"/>
          <w:sz w:val="22"/>
          <w:szCs w:val="22"/>
        </w:rPr>
        <w:t>t</w:t>
      </w:r>
      <w:r w:rsidRPr="00074C9C">
        <w:rPr>
          <w:rFonts w:asciiTheme="minorHAnsi" w:eastAsia="Calibri" w:hAnsiTheme="minorHAnsi" w:cstheme="minorHAnsi"/>
          <w:sz w:val="22"/>
          <w:szCs w:val="22"/>
        </w:rPr>
        <w:t xml:space="preserve"> alle institutter til å gi egne høringsuttalelser</w:t>
      </w:r>
      <w:r w:rsidR="003D6250">
        <w:rPr>
          <w:rFonts w:asciiTheme="minorHAnsi" w:eastAsia="Calibri" w:hAnsiTheme="minorHAnsi" w:cstheme="minorHAnsi"/>
          <w:sz w:val="22"/>
          <w:szCs w:val="22"/>
        </w:rPr>
        <w:t>.</w:t>
      </w:r>
    </w:p>
    <w:p w14:paraId="46DA35BA" w14:textId="1B180FF6" w:rsidR="00560DA7" w:rsidRDefault="00074C9C" w:rsidP="00074C9C">
      <w:pPr>
        <w:spacing w:after="160" w:line="259" w:lineRule="auto"/>
        <w:rPr>
          <w:rFonts w:asciiTheme="minorHAnsi" w:eastAsia="Calibri" w:hAnsiTheme="minorHAnsi" w:cstheme="minorHAnsi"/>
          <w:sz w:val="22"/>
          <w:szCs w:val="22"/>
        </w:rPr>
      </w:pPr>
      <w:r w:rsidRPr="00074C9C">
        <w:rPr>
          <w:rFonts w:asciiTheme="minorHAnsi" w:eastAsia="Calibri" w:hAnsiTheme="minorHAnsi" w:cstheme="minorHAnsi"/>
          <w:sz w:val="22"/>
          <w:szCs w:val="22"/>
        </w:rPr>
        <w:t>Våre kommentarer følger KDs oppfordring til struktur, med unntak av at vedleggene kommenteres under det kapitlet hvor vedleggets tema hører hjemme.</w:t>
      </w:r>
    </w:p>
    <w:p w14:paraId="0529227E" w14:textId="77777777" w:rsidR="00F5177A" w:rsidRDefault="00F5177A" w:rsidP="00074C9C">
      <w:pPr>
        <w:spacing w:after="160" w:line="259" w:lineRule="auto"/>
        <w:rPr>
          <w:rFonts w:asciiTheme="minorHAnsi" w:eastAsia="Calibri" w:hAnsiTheme="minorHAnsi" w:cstheme="minorHAnsi"/>
          <w:sz w:val="22"/>
          <w:szCs w:val="22"/>
        </w:rPr>
      </w:pPr>
    </w:p>
    <w:p w14:paraId="71576C76" w14:textId="20328411" w:rsidR="00560DA7" w:rsidRPr="00560DA7" w:rsidRDefault="00560DA7" w:rsidP="00560DA7">
      <w:pPr>
        <w:pStyle w:val="Overskrift2"/>
        <w:rPr>
          <w:b/>
          <w:bCs/>
        </w:rPr>
      </w:pPr>
      <w:r w:rsidRPr="00560DA7">
        <w:rPr>
          <w:b/>
          <w:bCs/>
        </w:rPr>
        <w:t>Overordnede kommentarer</w:t>
      </w:r>
    </w:p>
    <w:p w14:paraId="64B89AF4" w14:textId="72391338" w:rsidR="00074EEA" w:rsidRDefault="00A47147" w:rsidP="00074EEA">
      <w:pPr>
        <w:spacing w:line="264" w:lineRule="auto"/>
        <w:contextualSpacing/>
        <w:rPr>
          <w:rFonts w:ascii="Calibri" w:eastAsia="Calibri" w:hAnsi="Calibri"/>
          <w:sz w:val="22"/>
          <w:szCs w:val="22"/>
        </w:rPr>
      </w:pPr>
      <w:r w:rsidRPr="003C4BAD">
        <w:rPr>
          <w:rFonts w:ascii="Calibri" w:eastAsia="Calibri" w:hAnsi="Calibri"/>
          <w:sz w:val="22"/>
          <w:szCs w:val="22"/>
        </w:rPr>
        <w:t>Forskningsinstituttene er avgjørende for Norges omstilling og innovasjon</w:t>
      </w:r>
      <w:r w:rsidR="00F71220" w:rsidRPr="003C4BAD">
        <w:rPr>
          <w:rFonts w:ascii="Calibri" w:eastAsia="Calibri" w:hAnsi="Calibri"/>
          <w:sz w:val="22"/>
          <w:szCs w:val="22"/>
        </w:rPr>
        <w:t xml:space="preserve">, noe som også understrekes i </w:t>
      </w:r>
      <w:r w:rsidRPr="003C4BAD">
        <w:rPr>
          <w:rFonts w:ascii="Calibri" w:eastAsia="Calibri" w:hAnsi="Calibri"/>
          <w:sz w:val="22"/>
          <w:szCs w:val="22"/>
        </w:rPr>
        <w:t xml:space="preserve">regjeringens </w:t>
      </w:r>
      <w:r w:rsidRPr="003C4BAD">
        <w:rPr>
          <w:rFonts w:ascii="Calibri" w:eastAsia="Calibri" w:hAnsi="Calibri"/>
          <w:i/>
          <w:iCs/>
          <w:sz w:val="22"/>
          <w:szCs w:val="22"/>
        </w:rPr>
        <w:t xml:space="preserve">Strategi for </w:t>
      </w:r>
      <w:r w:rsidR="00F71220" w:rsidRPr="003C4BAD">
        <w:rPr>
          <w:rFonts w:ascii="Calibri" w:eastAsia="Calibri" w:hAnsi="Calibri"/>
          <w:i/>
          <w:iCs/>
          <w:sz w:val="22"/>
          <w:szCs w:val="22"/>
        </w:rPr>
        <w:t xml:space="preserve">helhetlig </w:t>
      </w:r>
      <w:r w:rsidRPr="003C4BAD">
        <w:rPr>
          <w:rFonts w:ascii="Calibri" w:eastAsia="Calibri" w:hAnsi="Calibri"/>
          <w:i/>
          <w:iCs/>
          <w:sz w:val="22"/>
          <w:szCs w:val="22"/>
        </w:rPr>
        <w:t>instituttpolitikk</w:t>
      </w:r>
      <w:r w:rsidR="000D6127" w:rsidRPr="003C4BAD">
        <w:rPr>
          <w:rFonts w:ascii="Calibri" w:eastAsia="Calibri" w:hAnsi="Calibri"/>
          <w:sz w:val="22"/>
          <w:szCs w:val="22"/>
        </w:rPr>
        <w:t xml:space="preserve">. </w:t>
      </w:r>
      <w:hyperlink r:id="rId11" w:history="1">
        <w:r w:rsidR="003D7C11">
          <w:rPr>
            <w:rStyle w:val="Hyperkobling"/>
            <w:rFonts w:ascii="Calibri" w:eastAsia="Calibri" w:hAnsi="Calibri"/>
            <w:sz w:val="22"/>
            <w:szCs w:val="22"/>
          </w:rPr>
          <w:t>R</w:t>
        </w:r>
        <w:r w:rsidR="00844347" w:rsidRPr="003D7C11">
          <w:rPr>
            <w:rStyle w:val="Hyperkobling"/>
            <w:rFonts w:ascii="Calibri" w:eastAsia="Calibri" w:hAnsi="Calibri"/>
            <w:sz w:val="22"/>
            <w:szCs w:val="22"/>
          </w:rPr>
          <w:t>etningslinje</w:t>
        </w:r>
        <w:r w:rsidR="003D7C11" w:rsidRPr="003D7C11">
          <w:rPr>
            <w:rStyle w:val="Hyperkobling"/>
            <w:rFonts w:ascii="Calibri" w:eastAsia="Calibri" w:hAnsi="Calibri"/>
            <w:sz w:val="22"/>
            <w:szCs w:val="22"/>
          </w:rPr>
          <w:t>r</w:t>
        </w:r>
        <w:r w:rsidR="00844347" w:rsidRPr="003D7C11">
          <w:rPr>
            <w:rStyle w:val="Hyperkobling"/>
            <w:rFonts w:ascii="Calibri" w:eastAsia="Calibri" w:hAnsi="Calibri"/>
            <w:sz w:val="22"/>
            <w:szCs w:val="22"/>
          </w:rPr>
          <w:t xml:space="preserve"> for </w:t>
        </w:r>
        <w:r w:rsidR="003D7C11">
          <w:rPr>
            <w:rStyle w:val="Hyperkobling"/>
            <w:rFonts w:ascii="Calibri" w:eastAsia="Calibri" w:hAnsi="Calibri"/>
            <w:sz w:val="22"/>
            <w:szCs w:val="22"/>
          </w:rPr>
          <w:t>statlig grunnfinansiering av forskningsinstitutter og forskningskonsern</w:t>
        </w:r>
      </w:hyperlink>
      <w:r w:rsidR="003D7C11">
        <w:rPr>
          <w:rFonts w:ascii="Calibri" w:eastAsia="Calibri" w:hAnsi="Calibri"/>
          <w:sz w:val="22"/>
          <w:szCs w:val="22"/>
        </w:rPr>
        <w:t xml:space="preserve"> </w:t>
      </w:r>
      <w:r w:rsidR="007734A3">
        <w:rPr>
          <w:rFonts w:ascii="Calibri" w:eastAsia="Calibri" w:hAnsi="Calibri"/>
          <w:sz w:val="22"/>
          <w:szCs w:val="22"/>
        </w:rPr>
        <w:t>pkt</w:t>
      </w:r>
      <w:r w:rsidR="00354BDC">
        <w:rPr>
          <w:rFonts w:ascii="Calibri" w:eastAsia="Calibri" w:hAnsi="Calibri"/>
          <w:sz w:val="22"/>
          <w:szCs w:val="22"/>
        </w:rPr>
        <w:t>.</w:t>
      </w:r>
      <w:r w:rsidR="007734A3">
        <w:rPr>
          <w:rFonts w:ascii="Calibri" w:eastAsia="Calibri" w:hAnsi="Calibri"/>
          <w:sz w:val="22"/>
          <w:szCs w:val="22"/>
        </w:rPr>
        <w:t xml:space="preserve">4 </w:t>
      </w:r>
      <w:r w:rsidR="003D7C11">
        <w:rPr>
          <w:rFonts w:ascii="Calibri" w:eastAsia="Calibri" w:hAnsi="Calibri"/>
          <w:sz w:val="22"/>
          <w:szCs w:val="22"/>
        </w:rPr>
        <w:t xml:space="preserve">gir </w:t>
      </w:r>
      <w:r w:rsidR="007734A3">
        <w:rPr>
          <w:rFonts w:ascii="Calibri" w:eastAsia="Calibri" w:hAnsi="Calibri"/>
          <w:sz w:val="22"/>
          <w:szCs w:val="22"/>
        </w:rPr>
        <w:t>krav til</w:t>
      </w:r>
      <w:r w:rsidR="003D7C11">
        <w:rPr>
          <w:rFonts w:ascii="Calibri" w:eastAsia="Calibri" w:hAnsi="Calibri"/>
          <w:sz w:val="22"/>
          <w:szCs w:val="22"/>
        </w:rPr>
        <w:t xml:space="preserve"> institutte</w:t>
      </w:r>
      <w:r w:rsidR="007734A3">
        <w:rPr>
          <w:rFonts w:ascii="Calibri" w:eastAsia="Calibri" w:hAnsi="Calibri"/>
          <w:sz w:val="22"/>
          <w:szCs w:val="22"/>
        </w:rPr>
        <w:t xml:space="preserve">r som </w:t>
      </w:r>
      <w:r w:rsidR="004A1F41">
        <w:rPr>
          <w:rFonts w:ascii="Calibri" w:eastAsia="Calibri" w:hAnsi="Calibri"/>
          <w:sz w:val="22"/>
          <w:szCs w:val="22"/>
        </w:rPr>
        <w:t>inngår i ordninge</w:t>
      </w:r>
      <w:r w:rsidR="00074EEA">
        <w:rPr>
          <w:rFonts w:ascii="Calibri" w:eastAsia="Calibri" w:hAnsi="Calibri"/>
          <w:sz w:val="22"/>
          <w:szCs w:val="22"/>
        </w:rPr>
        <w:t xml:space="preserve">n. </w:t>
      </w:r>
    </w:p>
    <w:p w14:paraId="578E25AB" w14:textId="77777777" w:rsidR="00951714" w:rsidRDefault="00074EEA" w:rsidP="00AE2954">
      <w:pPr>
        <w:spacing w:line="264" w:lineRule="auto"/>
        <w:contextualSpacing/>
        <w:rPr>
          <w:rFonts w:ascii="Calibri" w:eastAsia="Calibri" w:hAnsi="Calibri"/>
          <w:sz w:val="22"/>
          <w:szCs w:val="22"/>
        </w:rPr>
      </w:pPr>
      <w:bookmarkStart w:id="1" w:name="_Hlk55116061"/>
      <w:r w:rsidRPr="00074EEA">
        <w:rPr>
          <w:rFonts w:ascii="Calibri" w:eastAsia="Calibri" w:hAnsi="Calibri"/>
          <w:sz w:val="22"/>
          <w:szCs w:val="22"/>
        </w:rPr>
        <w:t>Grunnfinansieringsordningen må</w:t>
      </w:r>
      <w:r w:rsidR="00AE2954">
        <w:rPr>
          <w:rFonts w:ascii="Calibri" w:eastAsia="Calibri" w:hAnsi="Calibri"/>
          <w:sz w:val="22"/>
          <w:szCs w:val="22"/>
        </w:rPr>
        <w:t xml:space="preserve"> derfor</w:t>
      </w:r>
      <w:r w:rsidRPr="00074EEA">
        <w:rPr>
          <w:rFonts w:ascii="Calibri" w:eastAsia="Calibri" w:hAnsi="Calibri"/>
          <w:sz w:val="22"/>
          <w:szCs w:val="22"/>
        </w:rPr>
        <w:t xml:space="preserve"> identifisere instituttenes særpreg og samfunnsrolle, til forskjell fra privat konsulentvirksomhet og UH-virksomhet. </w:t>
      </w:r>
      <w:bookmarkEnd w:id="1"/>
    </w:p>
    <w:p w14:paraId="7D8B7D4E" w14:textId="77777777" w:rsidR="00951714" w:rsidRDefault="00951714" w:rsidP="00AE2954">
      <w:pPr>
        <w:spacing w:line="264" w:lineRule="auto"/>
        <w:contextualSpacing/>
        <w:rPr>
          <w:rFonts w:ascii="Calibri" w:eastAsia="Calibri" w:hAnsi="Calibri"/>
          <w:sz w:val="22"/>
          <w:szCs w:val="22"/>
        </w:rPr>
      </w:pPr>
    </w:p>
    <w:p w14:paraId="1EF07D6E" w14:textId="6B531A4A" w:rsidR="00074EEA" w:rsidRDefault="00AE2954" w:rsidP="00AE2954">
      <w:pPr>
        <w:spacing w:line="264" w:lineRule="auto"/>
        <w:contextualSpacing/>
        <w:rPr>
          <w:rFonts w:ascii="Calibri" w:eastAsia="Calibri" w:hAnsi="Calibri"/>
          <w:sz w:val="22"/>
          <w:szCs w:val="22"/>
        </w:rPr>
      </w:pPr>
      <w:r>
        <w:rPr>
          <w:rFonts w:ascii="Calibri" w:eastAsia="Calibri" w:hAnsi="Calibri"/>
          <w:sz w:val="22"/>
          <w:szCs w:val="22"/>
        </w:rPr>
        <w:t xml:space="preserve">Nivå på grunnfinansieringen </w:t>
      </w:r>
      <w:r w:rsidRPr="00AE2954">
        <w:rPr>
          <w:rFonts w:ascii="Calibri" w:eastAsia="Calibri" w:hAnsi="Calibri"/>
          <w:sz w:val="22"/>
          <w:szCs w:val="22"/>
        </w:rPr>
        <w:t xml:space="preserve">er avgjørende for at instituttene i økende grad skal kunne levere på samfunnsoppdraget, </w:t>
      </w:r>
      <w:proofErr w:type="spellStart"/>
      <w:r w:rsidRPr="00AE2954">
        <w:rPr>
          <w:rFonts w:ascii="Calibri" w:eastAsia="Calibri" w:hAnsi="Calibri"/>
          <w:sz w:val="22"/>
          <w:szCs w:val="22"/>
        </w:rPr>
        <w:t>ref</w:t>
      </w:r>
      <w:proofErr w:type="spellEnd"/>
      <w:r w:rsidRPr="00AE2954">
        <w:rPr>
          <w:rFonts w:ascii="Calibri" w:eastAsia="Calibri" w:hAnsi="Calibri"/>
          <w:sz w:val="22"/>
          <w:szCs w:val="22"/>
        </w:rPr>
        <w:t xml:space="preserve"> </w:t>
      </w:r>
      <w:r>
        <w:rPr>
          <w:rFonts w:ascii="Calibri" w:eastAsia="Calibri" w:hAnsi="Calibri"/>
          <w:sz w:val="22"/>
          <w:szCs w:val="22"/>
        </w:rPr>
        <w:t xml:space="preserve">også </w:t>
      </w:r>
      <w:r w:rsidRPr="00AE2954">
        <w:rPr>
          <w:rFonts w:ascii="Calibri" w:eastAsia="Calibri" w:hAnsi="Calibri"/>
          <w:sz w:val="22"/>
          <w:szCs w:val="22"/>
        </w:rPr>
        <w:t>OECD</w:t>
      </w:r>
      <w:r>
        <w:rPr>
          <w:rFonts w:ascii="Calibri" w:eastAsia="Calibri" w:hAnsi="Calibri"/>
          <w:sz w:val="22"/>
          <w:szCs w:val="22"/>
        </w:rPr>
        <w:t xml:space="preserve">s </w:t>
      </w:r>
      <w:r w:rsidR="00F75F1D">
        <w:rPr>
          <w:rFonts w:ascii="Calibri" w:eastAsia="Calibri" w:hAnsi="Calibri"/>
          <w:sz w:val="22"/>
          <w:szCs w:val="22"/>
        </w:rPr>
        <w:t>vurderinger</w:t>
      </w:r>
      <w:r>
        <w:rPr>
          <w:rFonts w:ascii="Calibri" w:eastAsia="Calibri" w:hAnsi="Calibri"/>
          <w:sz w:val="22"/>
          <w:szCs w:val="22"/>
        </w:rPr>
        <w:t xml:space="preserve"> om </w:t>
      </w:r>
      <w:r w:rsidR="00F75F1D">
        <w:rPr>
          <w:rFonts w:ascii="Calibri" w:eastAsia="Calibri" w:hAnsi="Calibri"/>
          <w:sz w:val="22"/>
          <w:szCs w:val="22"/>
        </w:rPr>
        <w:t>at lavt nivå på grunnfinansieringen begrenser instituttenes omstilling- og innovasjonskraft</w:t>
      </w:r>
      <w:r w:rsidR="000D7E2D">
        <w:rPr>
          <w:rFonts w:ascii="Calibri" w:eastAsia="Calibri" w:hAnsi="Calibri"/>
          <w:sz w:val="22"/>
          <w:szCs w:val="22"/>
        </w:rPr>
        <w:t xml:space="preserve">. FFA mener at grunnfinansieringen bør </w:t>
      </w:r>
      <w:r w:rsidRPr="00AE2954">
        <w:rPr>
          <w:rFonts w:ascii="Calibri" w:eastAsia="Calibri" w:hAnsi="Calibri"/>
          <w:sz w:val="22"/>
          <w:szCs w:val="22"/>
        </w:rPr>
        <w:t xml:space="preserve">trappes opp til internasjonalt nivå, </w:t>
      </w:r>
      <w:proofErr w:type="spellStart"/>
      <w:r w:rsidR="000D7E2D">
        <w:rPr>
          <w:rFonts w:ascii="Calibri" w:eastAsia="Calibri" w:hAnsi="Calibri"/>
          <w:sz w:val="22"/>
          <w:szCs w:val="22"/>
        </w:rPr>
        <w:t>dvs</w:t>
      </w:r>
      <w:proofErr w:type="spellEnd"/>
      <w:r w:rsidR="000D7E2D">
        <w:rPr>
          <w:rFonts w:ascii="Calibri" w:eastAsia="Calibri" w:hAnsi="Calibri"/>
          <w:sz w:val="22"/>
          <w:szCs w:val="22"/>
        </w:rPr>
        <w:t xml:space="preserve"> </w:t>
      </w:r>
      <w:r w:rsidRPr="00AE2954">
        <w:rPr>
          <w:rFonts w:ascii="Calibri" w:eastAsia="Calibri" w:hAnsi="Calibri"/>
          <w:sz w:val="22"/>
          <w:szCs w:val="22"/>
        </w:rPr>
        <w:t>25%</w:t>
      </w:r>
      <w:r w:rsidR="000D7E2D">
        <w:rPr>
          <w:rFonts w:ascii="Calibri" w:eastAsia="Calibri" w:hAnsi="Calibri"/>
          <w:sz w:val="22"/>
          <w:szCs w:val="22"/>
        </w:rPr>
        <w:t xml:space="preserve"> </w:t>
      </w:r>
      <w:r w:rsidRPr="00AE2954">
        <w:rPr>
          <w:rFonts w:ascii="Calibri" w:eastAsia="Calibri" w:hAnsi="Calibri"/>
          <w:sz w:val="22"/>
          <w:szCs w:val="22"/>
        </w:rPr>
        <w:t xml:space="preserve">over </w:t>
      </w:r>
      <w:r w:rsidR="000D7E2D">
        <w:rPr>
          <w:rFonts w:ascii="Calibri" w:eastAsia="Calibri" w:hAnsi="Calibri"/>
          <w:sz w:val="22"/>
          <w:szCs w:val="22"/>
        </w:rPr>
        <w:t xml:space="preserve">en </w:t>
      </w:r>
      <w:r w:rsidRPr="00AE2954">
        <w:rPr>
          <w:rFonts w:ascii="Calibri" w:eastAsia="Calibri" w:hAnsi="Calibri"/>
          <w:sz w:val="22"/>
          <w:szCs w:val="22"/>
        </w:rPr>
        <w:t>5</w:t>
      </w:r>
      <w:r w:rsidR="000D7E2D">
        <w:rPr>
          <w:rFonts w:ascii="Calibri" w:eastAsia="Calibri" w:hAnsi="Calibri"/>
          <w:sz w:val="22"/>
          <w:szCs w:val="22"/>
        </w:rPr>
        <w:t>-årsperiode</w:t>
      </w:r>
      <w:r w:rsidRPr="00AE2954">
        <w:rPr>
          <w:rFonts w:ascii="Calibri" w:eastAsia="Calibri" w:hAnsi="Calibri"/>
          <w:sz w:val="22"/>
          <w:szCs w:val="22"/>
        </w:rPr>
        <w:t>.</w:t>
      </w:r>
    </w:p>
    <w:p w14:paraId="14CA268C" w14:textId="2A3587E0" w:rsidR="000D7E2D" w:rsidRDefault="000D7E2D" w:rsidP="00AE2954">
      <w:pPr>
        <w:spacing w:line="264" w:lineRule="auto"/>
        <w:contextualSpacing/>
        <w:rPr>
          <w:rFonts w:ascii="Calibri" w:eastAsia="Calibri" w:hAnsi="Calibri"/>
          <w:sz w:val="22"/>
          <w:szCs w:val="22"/>
        </w:rPr>
      </w:pPr>
    </w:p>
    <w:p w14:paraId="45195C73" w14:textId="7DB1A740" w:rsidR="00074EEA" w:rsidRPr="00517199" w:rsidRDefault="000D7E2D" w:rsidP="000B23C1">
      <w:pPr>
        <w:spacing w:line="264" w:lineRule="auto"/>
        <w:contextualSpacing/>
        <w:rPr>
          <w:rFonts w:ascii="Calibri" w:eastAsia="Calibri" w:hAnsi="Calibri"/>
          <w:sz w:val="22"/>
          <w:szCs w:val="22"/>
        </w:rPr>
      </w:pPr>
      <w:r>
        <w:rPr>
          <w:rFonts w:ascii="Calibri" w:eastAsia="Calibri" w:hAnsi="Calibri"/>
          <w:sz w:val="22"/>
          <w:szCs w:val="22"/>
        </w:rPr>
        <w:t xml:space="preserve">FFA erkjenner at </w:t>
      </w:r>
      <w:r w:rsidR="00074EEA" w:rsidRPr="00517199">
        <w:rPr>
          <w:rFonts w:ascii="Calibri" w:eastAsia="Calibri" w:hAnsi="Calibri"/>
          <w:sz w:val="22"/>
          <w:szCs w:val="22"/>
        </w:rPr>
        <w:t>GF-ordningen er under press</w:t>
      </w:r>
      <w:r w:rsidR="0069144E">
        <w:rPr>
          <w:rFonts w:ascii="Calibri" w:eastAsia="Calibri" w:hAnsi="Calibri"/>
          <w:sz w:val="22"/>
          <w:szCs w:val="22"/>
        </w:rPr>
        <w:t xml:space="preserve"> fra flere hold. Ordningen må derfor </w:t>
      </w:r>
      <w:r w:rsidR="00BD79CA">
        <w:rPr>
          <w:rFonts w:ascii="Calibri" w:eastAsia="Calibri" w:hAnsi="Calibri"/>
          <w:sz w:val="22"/>
          <w:szCs w:val="22"/>
        </w:rPr>
        <w:t xml:space="preserve">sikres en riktig innretning for å understøtte instituttenes samfunnsoppdrag. </w:t>
      </w:r>
      <w:r w:rsidR="00074EEA" w:rsidRPr="00517199">
        <w:rPr>
          <w:rFonts w:ascii="Calibri" w:eastAsia="Calibri" w:hAnsi="Calibri"/>
          <w:sz w:val="22"/>
          <w:szCs w:val="22"/>
        </w:rPr>
        <w:t>Tydelige og definerende krav til forskningskvalitet og -relevans for å delta i ordningen, er legitimerende</w:t>
      </w:r>
      <w:r w:rsidR="000B23C1">
        <w:rPr>
          <w:rFonts w:ascii="Calibri" w:eastAsia="Calibri" w:hAnsi="Calibri"/>
          <w:sz w:val="22"/>
          <w:szCs w:val="22"/>
        </w:rPr>
        <w:t xml:space="preserve"> og ligger til grunn for FFAs vurderinger. </w:t>
      </w:r>
      <w:r w:rsidR="00074EEA" w:rsidRPr="00517199">
        <w:rPr>
          <w:rFonts w:ascii="Calibri" w:eastAsia="Calibri" w:hAnsi="Calibri"/>
          <w:sz w:val="22"/>
          <w:szCs w:val="22"/>
        </w:rPr>
        <w:t>Konkurranse om GF bidrar også til legitimering</w:t>
      </w:r>
      <w:r w:rsidR="00F607B1">
        <w:rPr>
          <w:rFonts w:ascii="Calibri" w:eastAsia="Calibri" w:hAnsi="Calibri"/>
          <w:sz w:val="22"/>
          <w:szCs w:val="22"/>
        </w:rPr>
        <w:t xml:space="preserve"> av ordningen</w:t>
      </w:r>
      <w:r w:rsidR="00074EEA" w:rsidRPr="00517199">
        <w:rPr>
          <w:rFonts w:ascii="Calibri" w:eastAsia="Calibri" w:hAnsi="Calibri"/>
          <w:sz w:val="22"/>
          <w:szCs w:val="22"/>
        </w:rPr>
        <w:t xml:space="preserve"> i omverdenen</w:t>
      </w:r>
      <w:r w:rsidR="00F607B1">
        <w:rPr>
          <w:rFonts w:ascii="Calibri" w:eastAsia="Calibri" w:hAnsi="Calibri"/>
          <w:sz w:val="22"/>
          <w:szCs w:val="22"/>
        </w:rPr>
        <w:t>.</w:t>
      </w:r>
    </w:p>
    <w:p w14:paraId="4A4F6960" w14:textId="77777777" w:rsidR="00074EEA" w:rsidRPr="003C4BAD" w:rsidRDefault="00074EEA" w:rsidP="00074EEA">
      <w:pPr>
        <w:spacing w:line="264" w:lineRule="auto"/>
        <w:contextualSpacing/>
        <w:rPr>
          <w:rFonts w:ascii="Calibri" w:eastAsia="Calibri" w:hAnsi="Calibri"/>
          <w:sz w:val="22"/>
          <w:szCs w:val="22"/>
        </w:rPr>
      </w:pPr>
    </w:p>
    <w:p w14:paraId="2B8ED6CC" w14:textId="0C83161E" w:rsidR="00DC0596" w:rsidRPr="00EA6223" w:rsidRDefault="00F607B1" w:rsidP="00F607B1">
      <w:pPr>
        <w:pStyle w:val="Listeavsnitt"/>
        <w:spacing w:line="276" w:lineRule="auto"/>
        <w:ind w:left="0"/>
        <w:contextualSpacing/>
      </w:pPr>
      <w:r>
        <w:t xml:space="preserve">FFA mener at </w:t>
      </w:r>
      <w:r w:rsidR="00DC0596">
        <w:t xml:space="preserve">Forskningsrådet har gjort et </w:t>
      </w:r>
      <w:r w:rsidR="00FE0BBA">
        <w:t xml:space="preserve">svært </w:t>
      </w:r>
      <w:r w:rsidR="00DC0596">
        <w:t>grundig arbeid med vurdering av dagens grunnfinansieringsmodell og anbefal</w:t>
      </w:r>
      <w:r w:rsidR="00FE0BBA">
        <w:t>inger</w:t>
      </w:r>
      <w:r w:rsidR="00DC0596">
        <w:t>. FFA er enig i den overordnede konklusjonen om å bygge videre på dagens hovedmodell. Vi savner likevel en overordnet refleksjon</w:t>
      </w:r>
      <w:r w:rsidR="00007E4C">
        <w:t xml:space="preserve"> i rapporten</w:t>
      </w:r>
      <w:r w:rsidR="00DC0596">
        <w:t xml:space="preserve"> rundt hvordan de foreslåtte endringene ev vil påvirke instituttlandskapet i stort.</w:t>
      </w:r>
      <w:r w:rsidR="00007E4C">
        <w:t xml:space="preserve"> </w:t>
      </w:r>
      <w:r w:rsidR="00A965A9">
        <w:t xml:space="preserve">Det er vesentlig at </w:t>
      </w:r>
      <w:r w:rsidR="00A965A9" w:rsidRPr="00A965A9">
        <w:t>revisjonen</w:t>
      </w:r>
      <w:r w:rsidR="00A965A9">
        <w:t xml:space="preserve"> gir</w:t>
      </w:r>
      <w:r w:rsidR="00A965A9" w:rsidRPr="00A965A9">
        <w:t xml:space="preserve"> økt legitimitet til ordningen, </w:t>
      </w:r>
      <w:r w:rsidR="00A965A9">
        <w:t>at ordningen oppleves ryddig og gir</w:t>
      </w:r>
      <w:r w:rsidR="00A965A9" w:rsidRPr="00A965A9">
        <w:t xml:space="preserve"> velbegrunnet fordeling av GF over tid. </w:t>
      </w:r>
      <w:r w:rsidR="00007E4C">
        <w:t xml:space="preserve">I </w:t>
      </w:r>
      <w:r>
        <w:t>høstens</w:t>
      </w:r>
      <w:r w:rsidR="00007E4C">
        <w:t xml:space="preserve"> </w:t>
      </w:r>
      <w:r w:rsidR="00493141">
        <w:t>dialog med instituttene og med Forskningsrådet</w:t>
      </w:r>
      <w:r w:rsidR="00007E4C">
        <w:t xml:space="preserve"> har de</w:t>
      </w:r>
      <w:r w:rsidR="00493141">
        <w:t>tte stått sentralt. V</w:t>
      </w:r>
      <w:r w:rsidR="00D33FA3">
        <w:t xml:space="preserve">år ambisjon er at GF-ordningen skal bidra til en </w:t>
      </w:r>
      <w:proofErr w:type="gramStart"/>
      <w:r w:rsidR="00D33FA3">
        <w:t>robust</w:t>
      </w:r>
      <w:proofErr w:type="gramEnd"/>
      <w:r w:rsidR="00D33FA3">
        <w:t xml:space="preserve"> instituttsektor som også i fremtiden kan fylle rollen som </w:t>
      </w:r>
      <w:r w:rsidR="00C83F52">
        <w:t xml:space="preserve">regjeringens </w:t>
      </w:r>
      <w:r w:rsidR="00732BCA" w:rsidRPr="00732BCA">
        <w:rPr>
          <w:i/>
          <w:iCs/>
        </w:rPr>
        <w:t>S</w:t>
      </w:r>
      <w:r w:rsidR="00C83F52" w:rsidRPr="00732BCA">
        <w:rPr>
          <w:i/>
          <w:iCs/>
        </w:rPr>
        <w:t xml:space="preserve">trategi for </w:t>
      </w:r>
      <w:r w:rsidR="00732BCA" w:rsidRPr="00732BCA">
        <w:rPr>
          <w:i/>
          <w:iCs/>
        </w:rPr>
        <w:t xml:space="preserve">helhetlig </w:t>
      </w:r>
      <w:r w:rsidR="00C83F52" w:rsidRPr="00732BCA">
        <w:rPr>
          <w:i/>
          <w:iCs/>
        </w:rPr>
        <w:t xml:space="preserve">instituttpolitikk </w:t>
      </w:r>
      <w:r w:rsidR="00C83F52">
        <w:t xml:space="preserve">gir instituttene; </w:t>
      </w:r>
      <w:r w:rsidR="006272EF" w:rsidRPr="006272EF">
        <w:rPr>
          <w:i/>
          <w:iCs/>
        </w:rPr>
        <w:t>Instituttsektoren skal utvikle kunnskapsgrunnlag for politikkutforming og bidra til bærekraftig utvikling og omstilling, gjennom forskning av høy kvalitet og relevans</w:t>
      </w:r>
      <w:r w:rsidR="006272EF">
        <w:rPr>
          <w:i/>
          <w:iCs/>
        </w:rPr>
        <w:t>.</w:t>
      </w:r>
      <w:r w:rsidR="007C10C2">
        <w:t xml:space="preserve"> </w:t>
      </w:r>
    </w:p>
    <w:p w14:paraId="26205223" w14:textId="77777777" w:rsidR="00F607B1" w:rsidRPr="006272EF" w:rsidRDefault="00F607B1" w:rsidP="00F607B1">
      <w:pPr>
        <w:pStyle w:val="Listeavsnitt"/>
        <w:spacing w:line="276" w:lineRule="auto"/>
        <w:ind w:left="0"/>
        <w:contextualSpacing/>
        <w:rPr>
          <w:i/>
          <w:iCs/>
        </w:rPr>
      </w:pPr>
    </w:p>
    <w:p w14:paraId="21D310D9" w14:textId="48D820B7" w:rsidR="00DC0596" w:rsidRDefault="00DC0596" w:rsidP="00F607B1">
      <w:pPr>
        <w:pStyle w:val="Listeavsnitt"/>
        <w:spacing w:line="276" w:lineRule="auto"/>
        <w:ind w:left="0"/>
        <w:contextualSpacing/>
      </w:pPr>
      <w:r>
        <w:t xml:space="preserve">Forskningsrådet har svart med varierende dybde på ulike deler av mandatet som ligger i regjeringens </w:t>
      </w:r>
      <w:r w:rsidRPr="00F607B1">
        <w:rPr>
          <w:i/>
          <w:iCs/>
        </w:rPr>
        <w:t>Strategi for</w:t>
      </w:r>
      <w:r w:rsidR="00F607B1" w:rsidRPr="00F607B1">
        <w:rPr>
          <w:i/>
          <w:iCs/>
        </w:rPr>
        <w:t xml:space="preserve"> helhetlig</w:t>
      </w:r>
      <w:r w:rsidRPr="00F607B1">
        <w:rPr>
          <w:i/>
          <w:iCs/>
        </w:rPr>
        <w:t xml:space="preserve"> instituttpolitikk</w:t>
      </w:r>
      <w:r>
        <w:t xml:space="preserve">. Utredningen diskuterer </w:t>
      </w:r>
      <w:r w:rsidRPr="002A3E74">
        <w:t>konsekvensene av ikke å ha omfordeling</w:t>
      </w:r>
      <w:r>
        <w:t xml:space="preserve"> av GF mellom institutter i sin beskrivelse av "Terskelmodellen". Dette kunne med fordel vært diskutert mer utfyllende da det løftes som tema i evalueringen av primærnæringsinstituttene</w:t>
      </w:r>
      <w:r w:rsidR="00F607B1">
        <w:t>.</w:t>
      </w:r>
    </w:p>
    <w:p w14:paraId="266BE520" w14:textId="77777777" w:rsidR="00F607B1" w:rsidRDefault="00F607B1" w:rsidP="00F607B1">
      <w:pPr>
        <w:pStyle w:val="Listeavsnitt"/>
        <w:spacing w:line="276" w:lineRule="auto"/>
        <w:ind w:left="0"/>
        <w:contextualSpacing/>
      </w:pPr>
    </w:p>
    <w:p w14:paraId="393A2C46" w14:textId="57F07F39" w:rsidR="00DC0596" w:rsidRDefault="008E0962" w:rsidP="008E0962">
      <w:pPr>
        <w:pStyle w:val="Listeavsnitt"/>
        <w:spacing w:line="276" w:lineRule="auto"/>
        <w:ind w:left="0"/>
        <w:contextualSpacing/>
      </w:pPr>
      <w:r>
        <w:t>Forskningsrådets r</w:t>
      </w:r>
      <w:r w:rsidR="00DC0596">
        <w:t xml:space="preserve">apport er </w:t>
      </w:r>
      <w:r w:rsidR="00FC531B">
        <w:t>teknisk,</w:t>
      </w:r>
      <w:r w:rsidR="00DC0596">
        <w:t xml:space="preserve"> og forslagene innebærer ikke forenkling og transparens i grunnfinansieringsordningen. Det er en svakhet, men vi følger argumentasjonen og er enig i a</w:t>
      </w:r>
      <w:r>
        <w:t xml:space="preserve">t </w:t>
      </w:r>
      <w:r w:rsidR="00E56369">
        <w:t xml:space="preserve">en viss kompleksitet </w:t>
      </w:r>
      <w:r w:rsidR="00DC0596">
        <w:t xml:space="preserve">er nødvendig for </w:t>
      </w:r>
      <w:r w:rsidR="009318B0">
        <w:t>at modellen skal ivareta de</w:t>
      </w:r>
      <w:r w:rsidR="00DC0596">
        <w:t xml:space="preserve"> ønskede egenskapene. </w:t>
      </w:r>
      <w:r w:rsidR="00FC531B">
        <w:t xml:space="preserve">Prosessen med Forskningsrådet i høringsfasen har </w:t>
      </w:r>
      <w:r w:rsidR="009710DB">
        <w:t xml:space="preserve">bidratt til økt innsikt og forståelse. </w:t>
      </w:r>
      <w:r w:rsidR="00DC0596">
        <w:t xml:space="preserve">Forskningsrådets forslag om utfyllende informasjon </w:t>
      </w:r>
      <w:r w:rsidR="001F6EC1">
        <w:t xml:space="preserve">til det enkelte institutt, </w:t>
      </w:r>
      <w:r w:rsidR="00DC0596">
        <w:t xml:space="preserve">mener vi vil øke transparensen for instituttene.   </w:t>
      </w:r>
    </w:p>
    <w:p w14:paraId="1CA4B6ED" w14:textId="760A6E26" w:rsidR="00951714" w:rsidRDefault="00951714" w:rsidP="008E0962">
      <w:pPr>
        <w:pStyle w:val="Listeavsnitt"/>
        <w:spacing w:line="276" w:lineRule="auto"/>
        <w:ind w:left="0"/>
        <w:contextualSpacing/>
      </w:pPr>
    </w:p>
    <w:p w14:paraId="45B31585" w14:textId="0C0C6818" w:rsidR="00951714" w:rsidRDefault="00951714" w:rsidP="00951714">
      <w:pPr>
        <w:spacing w:line="264" w:lineRule="auto"/>
        <w:contextualSpacing/>
        <w:rPr>
          <w:rFonts w:ascii="Calibri" w:eastAsia="Calibri" w:hAnsi="Calibri"/>
          <w:sz w:val="22"/>
          <w:szCs w:val="22"/>
        </w:rPr>
      </w:pPr>
      <w:r w:rsidRPr="008A68B3">
        <w:rPr>
          <w:rFonts w:ascii="Calibri" w:eastAsia="Calibri" w:hAnsi="Calibri"/>
          <w:sz w:val="22"/>
          <w:szCs w:val="22"/>
        </w:rPr>
        <w:t>Vi vil understreke at grunnfinansieringssystemet ikke skal måle "alle gode formål" i instituttsektoren. Med få unntak, må instituttene finansiere det meste av aktiviteten i et konkurransebasert oppdrags- og bidragsmarked, der en konkurrerer på faglig kvalitet og relevans. Instituttene i grunnfinansieringsordningen har ikke en stor offentlig driftsfinansiering i form av direkte statlig driftsstøtte som sikkerhetsnett. Dette er en vesentlig side ved virksomheten og samfunnsnytten av instituttene må vurderes på denne bakgrunn. En vesentlig del av aktiviteten er vurdert av en kunde/oppdragsgiver eller finansieringskilde som mener forskningen er verdt kostnaden. Kunnskapsdepartementet</w:t>
      </w:r>
      <w:r w:rsidR="0091789F">
        <w:rPr>
          <w:rFonts w:ascii="Calibri" w:eastAsia="Calibri" w:hAnsi="Calibri"/>
          <w:sz w:val="22"/>
          <w:szCs w:val="22"/>
        </w:rPr>
        <w:t xml:space="preserve"> må utnytte at dere</w:t>
      </w:r>
      <w:r w:rsidRPr="008A68B3">
        <w:rPr>
          <w:rFonts w:ascii="Calibri" w:eastAsia="Calibri" w:hAnsi="Calibri"/>
          <w:sz w:val="22"/>
          <w:szCs w:val="22"/>
        </w:rPr>
        <w:t>s krav til GF legges på toppen av kravene fra oppdrags- og bidragsmarkedet.</w:t>
      </w:r>
    </w:p>
    <w:p w14:paraId="04779AA4" w14:textId="77777777" w:rsidR="001F6EC1" w:rsidRDefault="001F6EC1" w:rsidP="008E0962">
      <w:pPr>
        <w:pStyle w:val="Listeavsnitt"/>
        <w:spacing w:line="276" w:lineRule="auto"/>
        <w:ind w:left="0"/>
        <w:contextualSpacing/>
      </w:pPr>
    </w:p>
    <w:p w14:paraId="503CE474" w14:textId="77777777" w:rsidR="0091789F" w:rsidRDefault="00DC0596" w:rsidP="00EE6514">
      <w:pPr>
        <w:pStyle w:val="Listeavsnitt"/>
        <w:spacing w:line="276" w:lineRule="auto"/>
        <w:ind w:left="0"/>
        <w:contextualSpacing/>
      </w:pPr>
      <w:r w:rsidRPr="00042F8C">
        <w:t xml:space="preserve">Forskningsrådet mener at </w:t>
      </w:r>
      <w:r w:rsidR="00A965A9" w:rsidRPr="00A965A9">
        <w:t xml:space="preserve">ordningen må gjenspeile de tre grunnleggende kravene </w:t>
      </w:r>
      <w:r w:rsidR="00A965A9">
        <w:t>for</w:t>
      </w:r>
      <w:r w:rsidR="00A965A9" w:rsidRPr="00A965A9">
        <w:t xml:space="preserve"> å defineres som et </w:t>
      </w:r>
      <w:r w:rsidR="00A965A9">
        <w:t>forsknings</w:t>
      </w:r>
      <w:r w:rsidR="00A965A9" w:rsidRPr="00A965A9">
        <w:t>institutt:</w:t>
      </w:r>
      <w:r w:rsidR="00A965A9">
        <w:t xml:space="preserve"> D</w:t>
      </w:r>
      <w:r w:rsidRPr="00042F8C">
        <w:t xml:space="preserve">okumentert vitenskapelig kvalitet, objektivitet og evne til å være driver for omstilling. Grunnbevilgningen bør primært benyttes for å tilfredsstille disse kravene. </w:t>
      </w:r>
      <w:r w:rsidR="00E72C5E">
        <w:t>FFA</w:t>
      </w:r>
      <w:r w:rsidR="00152540">
        <w:t xml:space="preserve"> er enig i dette. </w:t>
      </w:r>
    </w:p>
    <w:p w14:paraId="05181F12" w14:textId="77777777" w:rsidR="0091789F" w:rsidRDefault="0091789F" w:rsidP="00EE6514">
      <w:pPr>
        <w:pStyle w:val="Listeavsnitt"/>
        <w:spacing w:line="276" w:lineRule="auto"/>
        <w:ind w:left="0"/>
        <w:contextualSpacing/>
      </w:pPr>
    </w:p>
    <w:p w14:paraId="42B0662F" w14:textId="4B152423" w:rsidR="00EE6514" w:rsidRDefault="00152540" w:rsidP="00EE6514">
      <w:pPr>
        <w:pStyle w:val="Listeavsnitt"/>
        <w:spacing w:line="276" w:lineRule="auto"/>
        <w:ind w:left="0"/>
        <w:contextualSpacing/>
      </w:pPr>
      <w:r>
        <w:t>FFA mener videre</w:t>
      </w:r>
      <w:r w:rsidR="00E72C5E">
        <w:t xml:space="preserve"> at h</w:t>
      </w:r>
      <w:r w:rsidR="0020679B" w:rsidRPr="0020679B">
        <w:t xml:space="preserve">eterogeniteten i sektoren er en styrke, </w:t>
      </w:r>
      <w:r w:rsidR="00E72C5E">
        <w:t>som også understreket i</w:t>
      </w:r>
      <w:r w:rsidR="0020679B" w:rsidRPr="0020679B">
        <w:t xml:space="preserve"> regjeringens </w:t>
      </w:r>
      <w:r w:rsidR="00E72C5E" w:rsidRPr="00E72C5E">
        <w:rPr>
          <w:i/>
          <w:iCs/>
        </w:rPr>
        <w:t>S</w:t>
      </w:r>
      <w:r w:rsidR="0020679B" w:rsidRPr="00E72C5E">
        <w:rPr>
          <w:i/>
          <w:iCs/>
        </w:rPr>
        <w:t>trategi for</w:t>
      </w:r>
      <w:r w:rsidR="00E72C5E" w:rsidRPr="00E72C5E">
        <w:rPr>
          <w:i/>
          <w:iCs/>
        </w:rPr>
        <w:t xml:space="preserve"> helhetlig</w:t>
      </w:r>
      <w:r w:rsidR="0020679B" w:rsidRPr="00E72C5E">
        <w:rPr>
          <w:i/>
          <w:iCs/>
        </w:rPr>
        <w:t xml:space="preserve"> instituttpolitikk</w:t>
      </w:r>
      <w:r w:rsidR="0020679B" w:rsidRPr="0020679B">
        <w:t>. Det innebærer at instituttenes særpreg må ivaretas i GF-ordningen.</w:t>
      </w:r>
      <w:r w:rsidR="00E72C5E">
        <w:t xml:space="preserve"> </w:t>
      </w:r>
      <w:r w:rsidR="00DB06B2">
        <w:t>Vi mener at</w:t>
      </w:r>
      <w:r w:rsidR="00DB06B2" w:rsidRPr="00DB06B2">
        <w:t xml:space="preserve"> kvalifiserings- og resultatindikatorene </w:t>
      </w:r>
      <w:r w:rsidR="00DB06B2">
        <w:t xml:space="preserve">må </w:t>
      </w:r>
      <w:r w:rsidR="00DB06B2" w:rsidRPr="00DB06B2">
        <w:t>være felles på tvers av sektoren for å ha sammenlignbare størrelser innen og mellom arenaene, men det er ikke et mål at alle institutter leverer like godt på alle indikatorene.</w:t>
      </w:r>
      <w:r w:rsidR="00DB06B2">
        <w:t xml:space="preserve"> </w:t>
      </w:r>
      <w:r w:rsidR="00DC0596" w:rsidRPr="00042F8C">
        <w:t>En konsekvens av dette</w:t>
      </w:r>
      <w:r w:rsidR="00D200FC">
        <w:t>,</w:t>
      </w:r>
      <w:r w:rsidR="00DC0596" w:rsidRPr="00042F8C">
        <w:t xml:space="preserve"> er at et eventuelt særskilt begrunnet høyere finansieringsnivå til et gitt institutt, bør håndteres separat gjennom spesifikke bevilgninger, utenom grunnfinansieringsordningen</w:t>
      </w:r>
      <w:r w:rsidR="00DC0596">
        <w:t>.</w:t>
      </w:r>
      <w:r w:rsidR="00EE6514">
        <w:t xml:space="preserve"> </w:t>
      </w:r>
      <w:r w:rsidR="00DC0596">
        <w:t xml:space="preserve"> </w:t>
      </w:r>
    </w:p>
    <w:p w14:paraId="4E05FEFC" w14:textId="5713F73E" w:rsidR="008748D2" w:rsidRDefault="008748D2" w:rsidP="00EE6514">
      <w:pPr>
        <w:pStyle w:val="Listeavsnitt"/>
        <w:spacing w:line="276" w:lineRule="auto"/>
        <w:ind w:left="0"/>
        <w:contextualSpacing/>
      </w:pPr>
    </w:p>
    <w:p w14:paraId="3400DC5E" w14:textId="681A8703" w:rsidR="008748D2" w:rsidRDefault="008748D2" w:rsidP="008748D2">
      <w:pPr>
        <w:pStyle w:val="Listeavsnitt"/>
        <w:spacing w:line="276" w:lineRule="auto"/>
        <w:ind w:left="0"/>
        <w:contextualSpacing/>
      </w:pPr>
      <w:r w:rsidRPr="008748D2">
        <w:t>GF-indikatorene forutsetter gode nøkkeltall. Der det er nødvendig, må nøkkeltallrapporteringen utvikles og spesifiseres, slik at de presise størrelsene dokumenteres.</w:t>
      </w:r>
      <w:r w:rsidR="00A965A9">
        <w:t xml:space="preserve"> Nøkkeltallene må tilpasses fremtiden.</w:t>
      </w:r>
    </w:p>
    <w:p w14:paraId="18EA1758" w14:textId="77777777" w:rsidR="00EE6514" w:rsidRDefault="00EE6514" w:rsidP="00EE6514">
      <w:pPr>
        <w:pStyle w:val="Listeavsnitt"/>
        <w:spacing w:line="276" w:lineRule="auto"/>
        <w:ind w:left="0"/>
        <w:contextualSpacing/>
      </w:pPr>
    </w:p>
    <w:p w14:paraId="1E7EF16C" w14:textId="10DA53C0" w:rsidR="00DC0596" w:rsidRDefault="00DC0596" w:rsidP="00EE6514">
      <w:pPr>
        <w:pStyle w:val="Listeavsnitt"/>
        <w:spacing w:line="276" w:lineRule="auto"/>
        <w:ind w:left="0"/>
        <w:contextualSpacing/>
      </w:pPr>
      <w:r>
        <w:t xml:space="preserve">Forskningsrådet mener det bør vurderes å samle grunnfinansieringsansvaret i ett departement. </w:t>
      </w:r>
      <w:r w:rsidR="008C737D">
        <w:t xml:space="preserve">Vi </w:t>
      </w:r>
      <w:r>
        <w:t>ser flere svakheter ved et slikt forslag</w:t>
      </w:r>
      <w:r w:rsidR="00C01150">
        <w:t xml:space="preserve"> og støtter ikke forslaget. </w:t>
      </w:r>
      <w:r w:rsidR="00C01150" w:rsidRPr="00C01150">
        <w:t xml:space="preserve">Departementene har et særlig ansvar for å bygge kunnskap på sine fagområder, noe grunnfinansieringene til instituttene er ett av flere virkemidler for. For FFA er det viktig at </w:t>
      </w:r>
      <w:r w:rsidR="00951714">
        <w:t xml:space="preserve">sektorprinsippet og </w:t>
      </w:r>
      <w:r w:rsidR="00C01150" w:rsidRPr="00C01150">
        <w:t>fagdepartementene</w:t>
      </w:r>
      <w:r w:rsidR="0020679B">
        <w:t>s ansvar</w:t>
      </w:r>
      <w:r w:rsidR="00C01150" w:rsidRPr="00C01150">
        <w:t xml:space="preserve"> ivaretas.  </w:t>
      </w:r>
    </w:p>
    <w:p w14:paraId="032926A8" w14:textId="5CBCA0A5" w:rsidR="00951714" w:rsidRDefault="00951714" w:rsidP="00EE6514">
      <w:pPr>
        <w:pStyle w:val="Listeavsnitt"/>
        <w:spacing w:line="276" w:lineRule="auto"/>
        <w:ind w:left="0"/>
        <w:contextualSpacing/>
      </w:pPr>
    </w:p>
    <w:p w14:paraId="07007E7A" w14:textId="1500CEFB" w:rsidR="00DC0596" w:rsidRDefault="00951714" w:rsidP="00951714">
      <w:pPr>
        <w:pStyle w:val="Listeavsnitt"/>
        <w:spacing w:line="276" w:lineRule="auto"/>
        <w:ind w:left="0"/>
        <w:contextualSpacing/>
      </w:pPr>
      <w:r>
        <w:t>Forskningsrådets rapport</w:t>
      </w:r>
      <w:r w:rsidR="00DC0596" w:rsidRPr="00277323">
        <w:t xml:space="preserve"> bruker begrepene </w:t>
      </w:r>
      <w:r w:rsidR="00DC0596" w:rsidRPr="00277323">
        <w:rPr>
          <w:i/>
          <w:iCs/>
        </w:rPr>
        <w:t>kvalifiseringsindikator</w:t>
      </w:r>
      <w:r w:rsidR="00DC0596" w:rsidRPr="00277323">
        <w:t xml:space="preserve"> og </w:t>
      </w:r>
      <w:r w:rsidR="00DC0596" w:rsidRPr="00277323">
        <w:rPr>
          <w:i/>
          <w:iCs/>
        </w:rPr>
        <w:t>resultat-/omfordelingsindikator.</w:t>
      </w:r>
      <w:r w:rsidR="00DC0596" w:rsidRPr="00277323">
        <w:t xml:space="preserve"> FFA har tidligere benyttet </w:t>
      </w:r>
      <w:r w:rsidR="00DC0596" w:rsidRPr="00277323">
        <w:rPr>
          <w:i/>
          <w:iCs/>
        </w:rPr>
        <w:t>kvalifiseringsindikator</w:t>
      </w:r>
      <w:r w:rsidR="00DC0596" w:rsidRPr="00277323">
        <w:t xml:space="preserve"> og </w:t>
      </w:r>
      <w:r w:rsidR="00DC0596" w:rsidRPr="00277323">
        <w:rPr>
          <w:i/>
          <w:iCs/>
        </w:rPr>
        <w:t>konkurranseindikator</w:t>
      </w:r>
      <w:r w:rsidR="00DC0596" w:rsidRPr="00277323">
        <w:t xml:space="preserve"> om de samme. I høringssvaret bruker vi Forskningsrådets begreper, men skiller fremdeles tydelig mellom kvalifiseringsindikatorer for GF ("inn/ut</w:t>
      </w:r>
      <w:r w:rsidR="003239C2">
        <w:t xml:space="preserve"> av ordningen</w:t>
      </w:r>
      <w:r w:rsidR="00DC0596" w:rsidRPr="00277323">
        <w:t xml:space="preserve">") og resultatindikatorer for omfordeling innenfor </w:t>
      </w:r>
      <w:r w:rsidR="003239C2">
        <w:t>ordningen</w:t>
      </w:r>
      <w:r w:rsidR="00DC0596" w:rsidRPr="00277323">
        <w:t>.</w:t>
      </w:r>
    </w:p>
    <w:p w14:paraId="5D9DAD14" w14:textId="77777777" w:rsidR="00F06605" w:rsidRDefault="00F06605" w:rsidP="00F06605">
      <w:pPr>
        <w:spacing w:line="259" w:lineRule="auto"/>
        <w:contextualSpacing/>
        <w:rPr>
          <w:rFonts w:ascii="Calibri" w:eastAsia="Calibri" w:hAnsi="Calibri"/>
          <w:sz w:val="22"/>
          <w:szCs w:val="22"/>
        </w:rPr>
      </w:pPr>
    </w:p>
    <w:p w14:paraId="0032B598" w14:textId="6BB36E09" w:rsidR="00F06605" w:rsidRPr="00517199" w:rsidRDefault="00F51AE3" w:rsidP="00F06605">
      <w:pPr>
        <w:spacing w:line="259" w:lineRule="auto"/>
        <w:contextualSpacing/>
        <w:rPr>
          <w:rFonts w:ascii="Calibri" w:eastAsia="Calibri" w:hAnsi="Calibri"/>
          <w:bCs/>
          <w:sz w:val="22"/>
          <w:szCs w:val="22"/>
        </w:rPr>
      </w:pPr>
      <w:r w:rsidRPr="00F51AE3">
        <w:rPr>
          <w:rFonts w:ascii="Calibri" w:eastAsia="Calibri" w:hAnsi="Calibri"/>
          <w:sz w:val="22"/>
          <w:szCs w:val="22"/>
        </w:rPr>
        <w:t>Kvalifiseringskriteriene (inn/ut-kriteriene) er «terskelkriterier» som representerer minimumskriterier for å delta i grunnfinansieringsordningen, mens omfordelingskriteriene/resultatindikatorene er incentiver for å forbedre ulike kvalitets- og relevansmål. De to kriteriesettene har ulik funksjon, og begge kriteriesettene må fungere i forhold til hver sin intensjon. Dette gjør at de bør være forskjellige.</w:t>
      </w:r>
      <w:r>
        <w:rPr>
          <w:rFonts w:ascii="Calibri" w:eastAsia="Calibri" w:hAnsi="Calibri"/>
          <w:sz w:val="22"/>
          <w:szCs w:val="22"/>
        </w:rPr>
        <w:t xml:space="preserve"> </w:t>
      </w:r>
      <w:r w:rsidR="00F06605" w:rsidRPr="00517199">
        <w:rPr>
          <w:rFonts w:ascii="Calibri" w:eastAsia="Calibri" w:hAnsi="Calibri"/>
          <w:sz w:val="22"/>
          <w:szCs w:val="22"/>
        </w:rPr>
        <w:t>Mens kvalifiseringskriteriene må vurderes i en helhet og dermed i noen grad kan være basert på skjønn, bør kriterier som brukes til omfordeling mellom instituttene være presist definert og ikke basert på skjønn.</w:t>
      </w:r>
    </w:p>
    <w:p w14:paraId="69F3A6F4" w14:textId="77777777" w:rsidR="00951714" w:rsidRPr="00277323" w:rsidRDefault="00951714" w:rsidP="008748D2">
      <w:pPr>
        <w:pStyle w:val="Listeavsnitt"/>
        <w:spacing w:line="276" w:lineRule="auto"/>
        <w:ind w:left="0"/>
        <w:contextualSpacing/>
      </w:pPr>
    </w:p>
    <w:p w14:paraId="641629A3" w14:textId="43423CEE" w:rsidR="00F3357A" w:rsidRPr="00DD518B" w:rsidRDefault="008748D2" w:rsidP="00DD518B">
      <w:pPr>
        <w:pStyle w:val="Overskrift2"/>
        <w:rPr>
          <w:b/>
          <w:bCs/>
        </w:rPr>
      </w:pPr>
      <w:r w:rsidRPr="00DD518B">
        <w:rPr>
          <w:b/>
          <w:bCs/>
        </w:rPr>
        <w:t>R</w:t>
      </w:r>
      <w:r w:rsidR="00F3357A" w:rsidRPr="00DD518B">
        <w:rPr>
          <w:b/>
          <w:bCs/>
        </w:rPr>
        <w:t>esultatindikatorene</w:t>
      </w:r>
      <w:r w:rsidRPr="00DD518B">
        <w:rPr>
          <w:b/>
          <w:bCs/>
        </w:rPr>
        <w:t>/</w:t>
      </w:r>
      <w:r w:rsidR="00851662" w:rsidRPr="00DD518B">
        <w:rPr>
          <w:b/>
          <w:bCs/>
        </w:rPr>
        <w:t>konkurranseindikatorene</w:t>
      </w:r>
    </w:p>
    <w:p w14:paraId="306BFF63" w14:textId="77777777" w:rsidR="009C7051" w:rsidRPr="00DD518B" w:rsidRDefault="009C7051" w:rsidP="00DD518B">
      <w:pPr>
        <w:pStyle w:val="Overskrift4"/>
        <w:rPr>
          <w:b/>
          <w:bCs/>
        </w:rPr>
      </w:pPr>
      <w:r w:rsidRPr="00DD518B">
        <w:rPr>
          <w:b/>
          <w:bCs/>
        </w:rPr>
        <w:t>Forskningsrådets anbefaling</w:t>
      </w:r>
    </w:p>
    <w:p w14:paraId="3A31537B" w14:textId="77777777" w:rsidR="009C7051" w:rsidRPr="009F764C" w:rsidRDefault="009C7051" w:rsidP="009C7051">
      <w:pPr>
        <w:spacing w:line="259" w:lineRule="auto"/>
        <w:rPr>
          <w:rFonts w:asciiTheme="minorHAnsi" w:eastAsia="Calibri" w:hAnsiTheme="minorHAnsi" w:cstheme="minorHAnsi"/>
          <w:sz w:val="22"/>
          <w:szCs w:val="22"/>
        </w:rPr>
      </w:pPr>
      <w:r w:rsidRPr="009F764C">
        <w:rPr>
          <w:rFonts w:asciiTheme="minorHAnsi" w:eastAsia="Calibri" w:hAnsiTheme="minorHAnsi" w:cstheme="minorHAnsi"/>
          <w:sz w:val="22"/>
          <w:szCs w:val="22"/>
        </w:rPr>
        <w:t xml:space="preserve">1. Nasjonale oppdragsinntekter </w:t>
      </w:r>
    </w:p>
    <w:p w14:paraId="115C5959"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2. Vitenskapelig publisering </w:t>
      </w:r>
    </w:p>
    <w:p w14:paraId="1EDC5FA2"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3. Internasjonale inntekter (bidrags- og oppdragsinntekter)</w:t>
      </w:r>
    </w:p>
    <w:p w14:paraId="074D9B74"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Avlagte doktorgrader bør utgå som resultatindikator. </w:t>
      </w:r>
    </w:p>
    <w:p w14:paraId="47515D33" w14:textId="77777777" w:rsidR="009C7051" w:rsidRPr="009F764C" w:rsidRDefault="009C7051" w:rsidP="009C7051">
      <w:pPr>
        <w:spacing w:line="259" w:lineRule="auto"/>
        <w:rPr>
          <w:rFonts w:ascii="Calibri" w:eastAsia="Calibri" w:hAnsi="Calibri"/>
          <w:sz w:val="22"/>
          <w:szCs w:val="22"/>
        </w:rPr>
      </w:pPr>
    </w:p>
    <w:p w14:paraId="17713FE0"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Forskningsrådet anbefaler følgende nye resultatindikatorer:  </w:t>
      </w:r>
    </w:p>
    <w:p w14:paraId="6EAC3FC0"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4. Antall ansatte med </w:t>
      </w:r>
      <w:proofErr w:type="spellStart"/>
      <w:r w:rsidRPr="009F764C">
        <w:rPr>
          <w:rFonts w:ascii="Calibri" w:eastAsia="Calibri" w:hAnsi="Calibri"/>
          <w:sz w:val="22"/>
          <w:szCs w:val="22"/>
        </w:rPr>
        <w:t>PhD</w:t>
      </w:r>
      <w:proofErr w:type="spellEnd"/>
      <w:r w:rsidRPr="009F764C">
        <w:rPr>
          <w:rFonts w:ascii="Calibri" w:eastAsia="Calibri" w:hAnsi="Calibri"/>
          <w:sz w:val="22"/>
          <w:szCs w:val="22"/>
        </w:rPr>
        <w:t xml:space="preserve">-grad </w:t>
      </w:r>
    </w:p>
    <w:p w14:paraId="61169E9C"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5. Nasjonale brukerrettede bidragsinntekter (vekt 5%)</w:t>
      </w:r>
    </w:p>
    <w:p w14:paraId="3BCFBC3C"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6. Kommersialiseringsaktivitet (vekt 2%)</w:t>
      </w:r>
    </w:p>
    <w:p w14:paraId="2B75236A" w14:textId="77777777" w:rsidR="009C7051" w:rsidRPr="009F764C" w:rsidRDefault="009C7051" w:rsidP="009C7051">
      <w:pPr>
        <w:spacing w:line="259" w:lineRule="auto"/>
        <w:rPr>
          <w:rFonts w:ascii="Calibri" w:eastAsia="Calibri" w:hAnsi="Calibri"/>
          <w:sz w:val="22"/>
          <w:szCs w:val="22"/>
        </w:rPr>
      </w:pPr>
      <w:bookmarkStart w:id="2" w:name="_Hlk44260165"/>
    </w:p>
    <w:p w14:paraId="47DC5646"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Videre anbefaler Forskningsrådet at det innføres en </w:t>
      </w:r>
      <w:r w:rsidRPr="009F764C">
        <w:rPr>
          <w:rFonts w:ascii="Calibri" w:eastAsia="Calibri" w:hAnsi="Calibri"/>
          <w:sz w:val="22"/>
          <w:szCs w:val="22"/>
          <w:u w:val="single"/>
        </w:rPr>
        <w:t>maksimumsgrense for uttelling pr. indikator</w:t>
      </w:r>
      <w:r w:rsidRPr="009F764C">
        <w:rPr>
          <w:rFonts w:ascii="Calibri" w:eastAsia="Calibri" w:hAnsi="Calibri"/>
          <w:sz w:val="22"/>
          <w:szCs w:val="22"/>
        </w:rPr>
        <w:t xml:space="preserve"> for et enkelt institutt (trunkering) og at grensen settes 50 % høyere enn indikatorens andel av resultatbevilgningen.</w:t>
      </w:r>
      <w:bookmarkEnd w:id="2"/>
    </w:p>
    <w:p w14:paraId="6AE6A12E" w14:textId="77777777" w:rsidR="009C7051" w:rsidRPr="009F764C" w:rsidRDefault="009C7051" w:rsidP="009C7051">
      <w:pPr>
        <w:spacing w:line="259" w:lineRule="auto"/>
        <w:rPr>
          <w:rFonts w:ascii="Calibri" w:eastAsia="Calibri" w:hAnsi="Calibri"/>
          <w:sz w:val="22"/>
          <w:szCs w:val="22"/>
        </w:rPr>
      </w:pPr>
    </w:p>
    <w:p w14:paraId="2CC2552D"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Forskningsrådet foreslår slik </w:t>
      </w:r>
      <w:r w:rsidRPr="009F764C">
        <w:rPr>
          <w:rFonts w:ascii="Calibri" w:eastAsia="Calibri" w:hAnsi="Calibri"/>
          <w:sz w:val="22"/>
          <w:szCs w:val="22"/>
          <w:u w:val="single"/>
        </w:rPr>
        <w:t>vekting av resultatindikatorene</w:t>
      </w:r>
      <w:r w:rsidRPr="009F764C">
        <w:rPr>
          <w:rFonts w:ascii="Calibri" w:eastAsia="Calibri" w:hAnsi="Calibri"/>
          <w:sz w:val="22"/>
          <w:szCs w:val="22"/>
        </w:rPr>
        <w:t xml:space="preserve"> (dagens vekting i parentes): </w:t>
      </w:r>
    </w:p>
    <w:p w14:paraId="364A75BE"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1. Nasjonale oppdragsinntekter: </w:t>
      </w:r>
      <w:r w:rsidRPr="009F764C">
        <w:rPr>
          <w:rFonts w:ascii="Calibri" w:eastAsia="Calibri" w:hAnsi="Calibri"/>
          <w:sz w:val="22"/>
          <w:szCs w:val="22"/>
        </w:rPr>
        <w:tab/>
      </w:r>
      <w:r w:rsidRPr="009F764C">
        <w:rPr>
          <w:rFonts w:ascii="Calibri" w:eastAsia="Calibri" w:hAnsi="Calibri"/>
          <w:sz w:val="22"/>
          <w:szCs w:val="22"/>
        </w:rPr>
        <w:tab/>
        <w:t xml:space="preserve">43 % (45 %)      </w:t>
      </w:r>
    </w:p>
    <w:p w14:paraId="6193BE0E" w14:textId="6B2B9BA8"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2. Vitenskapelig </w:t>
      </w:r>
      <w:proofErr w:type="gramStart"/>
      <w:r w:rsidRPr="009F764C">
        <w:rPr>
          <w:rFonts w:ascii="Calibri" w:eastAsia="Calibri" w:hAnsi="Calibri"/>
          <w:sz w:val="22"/>
          <w:szCs w:val="22"/>
        </w:rPr>
        <w:t xml:space="preserve">publisering:   </w:t>
      </w:r>
      <w:proofErr w:type="gramEnd"/>
      <w:r w:rsidRPr="009F764C">
        <w:rPr>
          <w:rFonts w:ascii="Calibri" w:eastAsia="Calibri" w:hAnsi="Calibri"/>
          <w:sz w:val="22"/>
          <w:szCs w:val="22"/>
        </w:rPr>
        <w:t xml:space="preserve"> </w:t>
      </w:r>
      <w:r w:rsidRPr="009F764C">
        <w:rPr>
          <w:rFonts w:ascii="Calibri" w:eastAsia="Calibri" w:hAnsi="Calibri"/>
          <w:sz w:val="22"/>
          <w:szCs w:val="22"/>
        </w:rPr>
        <w:tab/>
      </w:r>
      <w:r w:rsidRPr="009F764C">
        <w:rPr>
          <w:rFonts w:ascii="Calibri" w:eastAsia="Calibri" w:hAnsi="Calibri"/>
          <w:sz w:val="22"/>
          <w:szCs w:val="22"/>
        </w:rPr>
        <w:tab/>
      </w:r>
      <w:r w:rsidR="003A26B8">
        <w:rPr>
          <w:rFonts w:ascii="Calibri" w:eastAsia="Calibri" w:hAnsi="Calibri"/>
          <w:sz w:val="22"/>
          <w:szCs w:val="22"/>
        </w:rPr>
        <w:tab/>
      </w:r>
      <w:r w:rsidRPr="009F764C">
        <w:rPr>
          <w:rFonts w:ascii="Calibri" w:eastAsia="Calibri" w:hAnsi="Calibri"/>
          <w:sz w:val="22"/>
          <w:szCs w:val="22"/>
        </w:rPr>
        <w:t xml:space="preserve">30 % (30 %) </w:t>
      </w:r>
    </w:p>
    <w:p w14:paraId="7BEF1C96"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3. Internasjonale </w:t>
      </w:r>
      <w:proofErr w:type="gramStart"/>
      <w:r w:rsidRPr="009F764C">
        <w:rPr>
          <w:rFonts w:ascii="Calibri" w:eastAsia="Calibri" w:hAnsi="Calibri"/>
          <w:sz w:val="22"/>
          <w:szCs w:val="22"/>
        </w:rPr>
        <w:t xml:space="preserve">inntekter:   </w:t>
      </w:r>
      <w:proofErr w:type="gramEnd"/>
      <w:r w:rsidRPr="009F764C">
        <w:rPr>
          <w:rFonts w:ascii="Calibri" w:eastAsia="Calibri" w:hAnsi="Calibri"/>
          <w:sz w:val="22"/>
          <w:szCs w:val="22"/>
        </w:rPr>
        <w:tab/>
      </w:r>
      <w:r w:rsidRPr="009F764C">
        <w:rPr>
          <w:rFonts w:ascii="Calibri" w:eastAsia="Calibri" w:hAnsi="Calibri"/>
          <w:sz w:val="22"/>
          <w:szCs w:val="22"/>
        </w:rPr>
        <w:tab/>
      </w:r>
      <w:r w:rsidRPr="009F764C">
        <w:rPr>
          <w:rFonts w:ascii="Calibri" w:eastAsia="Calibri" w:hAnsi="Calibri"/>
          <w:sz w:val="22"/>
          <w:szCs w:val="22"/>
        </w:rPr>
        <w:tab/>
        <w:t xml:space="preserve">15 % (20 %) </w:t>
      </w:r>
    </w:p>
    <w:p w14:paraId="1F28B036"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4. Antall ansatte med </w:t>
      </w:r>
      <w:proofErr w:type="spellStart"/>
      <w:r w:rsidRPr="009F764C">
        <w:rPr>
          <w:rFonts w:ascii="Calibri" w:eastAsia="Calibri" w:hAnsi="Calibri"/>
          <w:sz w:val="22"/>
          <w:szCs w:val="22"/>
        </w:rPr>
        <w:t>PhD</w:t>
      </w:r>
      <w:proofErr w:type="spellEnd"/>
      <w:r w:rsidRPr="009F764C">
        <w:rPr>
          <w:rFonts w:ascii="Calibri" w:eastAsia="Calibri" w:hAnsi="Calibri"/>
          <w:sz w:val="22"/>
          <w:szCs w:val="22"/>
        </w:rPr>
        <w:t>-</w:t>
      </w:r>
      <w:proofErr w:type="gramStart"/>
      <w:r w:rsidRPr="009F764C">
        <w:rPr>
          <w:rFonts w:ascii="Calibri" w:eastAsia="Calibri" w:hAnsi="Calibri"/>
          <w:sz w:val="22"/>
          <w:szCs w:val="22"/>
        </w:rPr>
        <w:t xml:space="preserve">grad:   </w:t>
      </w:r>
      <w:proofErr w:type="gramEnd"/>
      <w:r w:rsidRPr="009F764C">
        <w:rPr>
          <w:rFonts w:ascii="Calibri" w:eastAsia="Calibri" w:hAnsi="Calibri"/>
          <w:sz w:val="22"/>
          <w:szCs w:val="22"/>
        </w:rPr>
        <w:t xml:space="preserve"> </w:t>
      </w:r>
      <w:r w:rsidRPr="009F764C">
        <w:rPr>
          <w:rFonts w:ascii="Calibri" w:eastAsia="Calibri" w:hAnsi="Calibri"/>
          <w:sz w:val="22"/>
          <w:szCs w:val="22"/>
        </w:rPr>
        <w:tab/>
      </w:r>
      <w:r w:rsidRPr="009F764C">
        <w:rPr>
          <w:rFonts w:ascii="Calibri" w:eastAsia="Calibri" w:hAnsi="Calibri"/>
          <w:sz w:val="22"/>
          <w:szCs w:val="22"/>
        </w:rPr>
        <w:tab/>
        <w:t xml:space="preserve">5 % (5 % til indikatoren avlagte doktorgrader) </w:t>
      </w:r>
    </w:p>
    <w:p w14:paraId="76FCDC0F" w14:textId="107ECA1C"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5. Nasjonale brukerrettede bidragsinntekter: </w:t>
      </w:r>
      <w:r w:rsidR="00354BDC">
        <w:rPr>
          <w:rFonts w:ascii="Calibri" w:eastAsia="Calibri" w:hAnsi="Calibri"/>
          <w:sz w:val="22"/>
          <w:szCs w:val="22"/>
        </w:rPr>
        <w:tab/>
      </w:r>
      <w:r w:rsidRPr="009F764C">
        <w:rPr>
          <w:rFonts w:ascii="Calibri" w:eastAsia="Calibri" w:hAnsi="Calibri"/>
          <w:sz w:val="22"/>
          <w:szCs w:val="22"/>
        </w:rPr>
        <w:t xml:space="preserve">5 % </w:t>
      </w:r>
      <w:proofErr w:type="gramStart"/>
      <w:r w:rsidRPr="009F764C">
        <w:rPr>
          <w:rFonts w:ascii="Calibri" w:eastAsia="Calibri" w:hAnsi="Calibri"/>
          <w:sz w:val="22"/>
          <w:szCs w:val="22"/>
        </w:rPr>
        <w:t>( 0</w:t>
      </w:r>
      <w:proofErr w:type="gramEnd"/>
      <w:r w:rsidRPr="009F764C">
        <w:rPr>
          <w:rFonts w:ascii="Calibri" w:eastAsia="Calibri" w:hAnsi="Calibri"/>
          <w:sz w:val="22"/>
          <w:szCs w:val="22"/>
        </w:rPr>
        <w:t xml:space="preserve"> %)  </w:t>
      </w:r>
    </w:p>
    <w:p w14:paraId="5D93207C" w14:textId="77777777" w:rsidR="009C7051" w:rsidRPr="009F764C" w:rsidRDefault="009C7051" w:rsidP="009C7051">
      <w:pPr>
        <w:spacing w:line="259" w:lineRule="auto"/>
        <w:rPr>
          <w:rFonts w:ascii="Calibri" w:eastAsia="Calibri" w:hAnsi="Calibri"/>
          <w:sz w:val="22"/>
          <w:szCs w:val="22"/>
        </w:rPr>
      </w:pPr>
      <w:r w:rsidRPr="009F764C">
        <w:rPr>
          <w:rFonts w:ascii="Calibri" w:eastAsia="Calibri" w:hAnsi="Calibri"/>
          <w:sz w:val="22"/>
          <w:szCs w:val="22"/>
        </w:rPr>
        <w:t xml:space="preserve">6. </w:t>
      </w:r>
      <w:proofErr w:type="gramStart"/>
      <w:r w:rsidRPr="009F764C">
        <w:rPr>
          <w:rFonts w:ascii="Calibri" w:eastAsia="Calibri" w:hAnsi="Calibri"/>
          <w:sz w:val="22"/>
          <w:szCs w:val="22"/>
        </w:rPr>
        <w:t xml:space="preserve">Kommersialisering:   </w:t>
      </w:r>
      <w:proofErr w:type="gramEnd"/>
      <w:r w:rsidRPr="009F764C">
        <w:rPr>
          <w:rFonts w:ascii="Calibri" w:eastAsia="Calibri" w:hAnsi="Calibri"/>
          <w:sz w:val="22"/>
          <w:szCs w:val="22"/>
        </w:rPr>
        <w:t xml:space="preserve">  </w:t>
      </w:r>
      <w:r w:rsidRPr="009F764C">
        <w:rPr>
          <w:rFonts w:ascii="Calibri" w:eastAsia="Calibri" w:hAnsi="Calibri"/>
          <w:sz w:val="22"/>
          <w:szCs w:val="22"/>
        </w:rPr>
        <w:tab/>
      </w:r>
      <w:r w:rsidRPr="009F764C">
        <w:rPr>
          <w:rFonts w:ascii="Calibri" w:eastAsia="Calibri" w:hAnsi="Calibri"/>
          <w:sz w:val="22"/>
          <w:szCs w:val="22"/>
        </w:rPr>
        <w:tab/>
      </w:r>
      <w:r w:rsidRPr="009F764C">
        <w:rPr>
          <w:rFonts w:ascii="Calibri" w:eastAsia="Calibri" w:hAnsi="Calibri"/>
          <w:sz w:val="22"/>
          <w:szCs w:val="22"/>
        </w:rPr>
        <w:tab/>
        <w:t>2 % ( 0 %)</w:t>
      </w:r>
    </w:p>
    <w:p w14:paraId="70522AC2" w14:textId="77777777" w:rsidR="009C7051" w:rsidRPr="009F764C" w:rsidRDefault="009C7051" w:rsidP="009C7051">
      <w:pPr>
        <w:spacing w:line="259" w:lineRule="auto"/>
        <w:rPr>
          <w:rFonts w:ascii="Calibri" w:eastAsia="Calibri" w:hAnsi="Calibri"/>
          <w:sz w:val="22"/>
          <w:szCs w:val="22"/>
        </w:rPr>
      </w:pPr>
    </w:p>
    <w:p w14:paraId="1B3F3C08" w14:textId="77777777" w:rsidR="009C7051" w:rsidRPr="009F764C" w:rsidRDefault="009C7051" w:rsidP="009C7051">
      <w:pPr>
        <w:spacing w:after="160" w:line="259" w:lineRule="auto"/>
        <w:rPr>
          <w:rFonts w:ascii="Calibri" w:eastAsia="Calibri" w:hAnsi="Calibri"/>
          <w:sz w:val="22"/>
          <w:szCs w:val="22"/>
        </w:rPr>
      </w:pPr>
      <w:r w:rsidRPr="009F764C">
        <w:rPr>
          <w:rFonts w:ascii="Calibri" w:eastAsia="Calibri" w:hAnsi="Calibri"/>
          <w:sz w:val="22"/>
          <w:szCs w:val="22"/>
        </w:rPr>
        <w:t xml:space="preserve">Forskningsrådet anbefaler et sammenfall mellom instituttansvar og bevilgningsansvar. Det innebærer å opprette to separate finansieringsarenaer for primærnæringsinstituttene.  </w:t>
      </w:r>
    </w:p>
    <w:p w14:paraId="63EEB394" w14:textId="77777777" w:rsidR="009C7051" w:rsidRPr="009F764C" w:rsidRDefault="009C7051" w:rsidP="009C7051">
      <w:pPr>
        <w:spacing w:after="160" w:line="259" w:lineRule="auto"/>
        <w:rPr>
          <w:rFonts w:ascii="Calibri" w:eastAsia="Calibri" w:hAnsi="Calibri"/>
          <w:sz w:val="22"/>
          <w:szCs w:val="22"/>
        </w:rPr>
      </w:pPr>
      <w:r w:rsidRPr="009F764C">
        <w:rPr>
          <w:rFonts w:ascii="Calibri" w:eastAsia="Calibri" w:hAnsi="Calibri"/>
          <w:sz w:val="22"/>
          <w:szCs w:val="22"/>
        </w:rPr>
        <w:t xml:space="preserve">Forskningsrådet anbefaler å beregne resultatscore for alle instituttene i </w:t>
      </w:r>
      <w:r w:rsidRPr="009F764C">
        <w:rPr>
          <w:rFonts w:ascii="Calibri" w:eastAsia="Calibri" w:hAnsi="Calibri"/>
          <w:sz w:val="22"/>
          <w:szCs w:val="22"/>
          <w:u w:val="single"/>
        </w:rPr>
        <w:t>en felles konkurransearena</w:t>
      </w:r>
      <w:r w:rsidRPr="009F764C">
        <w:rPr>
          <w:rFonts w:ascii="Calibri" w:eastAsia="Calibri" w:hAnsi="Calibri"/>
          <w:sz w:val="22"/>
          <w:szCs w:val="22"/>
        </w:rPr>
        <w:t xml:space="preserve">, men at omfordelingen skjer innenfor hver finansieringsarena. </w:t>
      </w:r>
    </w:p>
    <w:p w14:paraId="6B759411" w14:textId="77777777" w:rsidR="009C7051" w:rsidRPr="009F764C" w:rsidRDefault="009C7051" w:rsidP="009C7051">
      <w:pPr>
        <w:spacing w:after="160" w:line="259" w:lineRule="auto"/>
        <w:rPr>
          <w:rFonts w:ascii="Calibri" w:eastAsia="Calibri" w:hAnsi="Calibri"/>
          <w:sz w:val="22"/>
          <w:szCs w:val="22"/>
        </w:rPr>
      </w:pPr>
    </w:p>
    <w:p w14:paraId="498BDC37" w14:textId="77777777" w:rsidR="009C7051" w:rsidRPr="00BF511D" w:rsidRDefault="009C7051" w:rsidP="00851662">
      <w:pPr>
        <w:pStyle w:val="Overskrift4"/>
        <w:spacing w:after="120"/>
        <w:rPr>
          <w:b/>
          <w:bCs/>
        </w:rPr>
      </w:pPr>
      <w:r w:rsidRPr="00BF511D">
        <w:rPr>
          <w:b/>
          <w:bCs/>
        </w:rPr>
        <w:t>FFAs vurderinger</w:t>
      </w:r>
    </w:p>
    <w:p w14:paraId="37086623" w14:textId="0DF63261" w:rsidR="009C7051" w:rsidRPr="00A120FF" w:rsidRDefault="00306C32" w:rsidP="00BB6372">
      <w:pPr>
        <w:pStyle w:val="Overskrift5"/>
      </w:pPr>
      <w:r>
        <w:t>Innledning</w:t>
      </w:r>
    </w:p>
    <w:p w14:paraId="12282204" w14:textId="3E29FA5E" w:rsidR="009C7051" w:rsidRDefault="009C7051" w:rsidP="00BE235D">
      <w:pPr>
        <w:spacing w:line="264" w:lineRule="auto"/>
        <w:contextualSpacing/>
        <w:rPr>
          <w:rFonts w:ascii="Calibri" w:eastAsia="Calibri" w:hAnsi="Calibri"/>
          <w:sz w:val="22"/>
          <w:szCs w:val="22"/>
        </w:rPr>
      </w:pPr>
      <w:bookmarkStart w:id="3" w:name="_Hlk55116006"/>
      <w:r w:rsidRPr="00BE235D">
        <w:rPr>
          <w:rFonts w:ascii="Calibri" w:eastAsia="Calibri" w:hAnsi="Calibri"/>
          <w:sz w:val="22"/>
          <w:szCs w:val="22"/>
        </w:rPr>
        <w:t xml:space="preserve">FFA anerkjenner </w:t>
      </w:r>
      <w:r w:rsidR="00AE37AC">
        <w:rPr>
          <w:rFonts w:ascii="Calibri" w:eastAsia="Calibri" w:hAnsi="Calibri"/>
          <w:sz w:val="22"/>
          <w:szCs w:val="22"/>
        </w:rPr>
        <w:t xml:space="preserve">behovet for </w:t>
      </w:r>
      <w:r w:rsidRPr="00BE235D">
        <w:rPr>
          <w:rFonts w:ascii="Calibri" w:eastAsia="Calibri" w:hAnsi="Calibri"/>
          <w:sz w:val="22"/>
          <w:szCs w:val="22"/>
        </w:rPr>
        <w:t xml:space="preserve">en utjevning av den historisk betingede ulikheten i </w:t>
      </w:r>
      <w:r w:rsidR="002866E0">
        <w:rPr>
          <w:rFonts w:ascii="Calibri" w:eastAsia="Calibri" w:hAnsi="Calibri"/>
          <w:sz w:val="22"/>
          <w:szCs w:val="22"/>
        </w:rPr>
        <w:t>grunnfinansierings</w:t>
      </w:r>
      <w:r w:rsidRPr="00BE235D">
        <w:rPr>
          <w:rFonts w:ascii="Calibri" w:eastAsia="Calibri" w:hAnsi="Calibri"/>
          <w:sz w:val="22"/>
          <w:szCs w:val="22"/>
        </w:rPr>
        <w:t xml:space="preserve">nivå mellom institutter. </w:t>
      </w:r>
      <w:r w:rsidR="00306C32" w:rsidRPr="00306C32">
        <w:rPr>
          <w:rFonts w:ascii="Calibri" w:eastAsia="Calibri" w:hAnsi="Calibri"/>
          <w:sz w:val="22"/>
          <w:szCs w:val="22"/>
        </w:rPr>
        <w:t>GF må være dynamisk og fange opp endringer i og mellom instituttene over tid. Samtidig må ordningen ikke være utsatt for tilfeldige eller kortvarige variasjoner i instituttenes aktiviteter.</w:t>
      </w:r>
      <w:r w:rsidR="00306C32">
        <w:rPr>
          <w:rFonts w:ascii="Calibri" w:eastAsia="Calibri" w:hAnsi="Calibri"/>
          <w:sz w:val="22"/>
          <w:szCs w:val="22"/>
        </w:rPr>
        <w:t xml:space="preserve"> </w:t>
      </w:r>
      <w:r w:rsidRPr="00BE235D">
        <w:rPr>
          <w:rFonts w:ascii="Calibri" w:eastAsia="Calibri" w:hAnsi="Calibri"/>
          <w:sz w:val="22"/>
          <w:szCs w:val="22"/>
        </w:rPr>
        <w:t xml:space="preserve">Ulikheter i GF-nivå bør over tid speile ulikheter i profil mellom instituttene slik de framstår i dag. </w:t>
      </w:r>
    </w:p>
    <w:p w14:paraId="6558D724" w14:textId="77777777" w:rsidR="00AE37AC" w:rsidRPr="00BE235D" w:rsidRDefault="00AE37AC" w:rsidP="00BE235D">
      <w:pPr>
        <w:spacing w:line="264" w:lineRule="auto"/>
        <w:contextualSpacing/>
        <w:rPr>
          <w:rFonts w:ascii="Calibri" w:eastAsia="Calibri" w:hAnsi="Calibri"/>
          <w:sz w:val="22"/>
          <w:szCs w:val="22"/>
        </w:rPr>
      </w:pPr>
    </w:p>
    <w:bookmarkEnd w:id="3"/>
    <w:p w14:paraId="25FB6716" w14:textId="77777777" w:rsidR="009C7051" w:rsidRPr="00A120FF" w:rsidRDefault="009C7051" w:rsidP="00BB6372">
      <w:pPr>
        <w:pStyle w:val="Overskrift5"/>
      </w:pPr>
      <w:r w:rsidRPr="00A120FF">
        <w:t>Relevansindikatorer</w:t>
      </w:r>
    </w:p>
    <w:p w14:paraId="38AE6DC4" w14:textId="2E6E39E2" w:rsidR="009C7051" w:rsidRPr="009F764C" w:rsidRDefault="009C7051" w:rsidP="009C7051">
      <w:pPr>
        <w:numPr>
          <w:ilvl w:val="0"/>
          <w:numId w:val="28"/>
        </w:numPr>
        <w:spacing w:line="264" w:lineRule="auto"/>
        <w:contextualSpacing/>
        <w:rPr>
          <w:rFonts w:ascii="Calibri" w:eastAsia="Calibri" w:hAnsi="Calibri"/>
          <w:sz w:val="22"/>
          <w:szCs w:val="22"/>
        </w:rPr>
      </w:pPr>
      <w:r w:rsidRPr="009F764C">
        <w:rPr>
          <w:rFonts w:ascii="Calibri" w:eastAsia="Calibri" w:hAnsi="Calibri"/>
          <w:b/>
          <w:bCs/>
          <w:sz w:val="22"/>
          <w:szCs w:val="22"/>
        </w:rPr>
        <w:t>Nasjonale oppdragsinntekter</w:t>
      </w:r>
      <w:r w:rsidRPr="009F764C">
        <w:rPr>
          <w:rFonts w:ascii="Calibri" w:eastAsia="Calibri" w:hAnsi="Calibri"/>
          <w:sz w:val="22"/>
          <w:szCs w:val="22"/>
        </w:rPr>
        <w:t xml:space="preserve"> </w:t>
      </w:r>
    </w:p>
    <w:p w14:paraId="0E649D48" w14:textId="63825EE8" w:rsidR="00BE4B8A" w:rsidRPr="009F764C" w:rsidRDefault="007C10C2" w:rsidP="009C7051">
      <w:pPr>
        <w:spacing w:line="264" w:lineRule="auto"/>
        <w:ind w:left="360"/>
        <w:contextualSpacing/>
        <w:rPr>
          <w:rFonts w:ascii="Calibri" w:eastAsia="Calibri" w:hAnsi="Calibri"/>
          <w:sz w:val="22"/>
          <w:szCs w:val="22"/>
        </w:rPr>
      </w:pPr>
      <w:r w:rsidRPr="009F764C">
        <w:rPr>
          <w:rFonts w:ascii="Calibri" w:eastAsia="Calibri" w:hAnsi="Calibri"/>
          <w:sz w:val="22"/>
          <w:szCs w:val="22"/>
        </w:rPr>
        <w:t>FFA er enig med Forskningsrådet i at nasjonale oppdragsinntekter er en indikator for relevans.</w:t>
      </w:r>
      <w:r w:rsidR="003B7462" w:rsidRPr="009F764C">
        <w:rPr>
          <w:rFonts w:ascii="Calibri" w:eastAsia="Calibri" w:hAnsi="Calibri"/>
          <w:sz w:val="22"/>
          <w:szCs w:val="22"/>
        </w:rPr>
        <w:t xml:space="preserve"> </w:t>
      </w:r>
    </w:p>
    <w:p w14:paraId="60B2FBBB" w14:textId="77777777" w:rsidR="00D5452D" w:rsidRPr="009F764C" w:rsidRDefault="00D5452D" w:rsidP="009C7051">
      <w:pPr>
        <w:spacing w:line="264" w:lineRule="auto"/>
        <w:ind w:left="360"/>
        <w:contextualSpacing/>
        <w:rPr>
          <w:rFonts w:ascii="Calibri" w:eastAsia="Calibri" w:hAnsi="Calibri"/>
          <w:sz w:val="22"/>
          <w:szCs w:val="22"/>
        </w:rPr>
      </w:pPr>
    </w:p>
    <w:p w14:paraId="2DCBC0DF" w14:textId="49042E01" w:rsidR="009C7051" w:rsidRDefault="009C7051" w:rsidP="009C7051">
      <w:pPr>
        <w:spacing w:after="160" w:line="259" w:lineRule="auto"/>
        <w:ind w:left="360"/>
        <w:contextualSpacing/>
        <w:rPr>
          <w:rFonts w:ascii="Calibri" w:eastAsia="Calibri" w:hAnsi="Calibri"/>
          <w:sz w:val="22"/>
          <w:szCs w:val="22"/>
        </w:rPr>
      </w:pPr>
      <w:r w:rsidRPr="00C811F6">
        <w:rPr>
          <w:rFonts w:ascii="Calibri" w:eastAsia="Calibri" w:hAnsi="Calibri"/>
          <w:b/>
          <w:bCs/>
          <w:sz w:val="22"/>
          <w:szCs w:val="22"/>
        </w:rPr>
        <w:t>Nasjonale brukerrettede bidragsinntekter</w:t>
      </w:r>
      <w:r w:rsidRPr="00C811F6">
        <w:rPr>
          <w:rFonts w:ascii="Calibri" w:eastAsia="Calibri" w:hAnsi="Calibri"/>
          <w:sz w:val="22"/>
          <w:szCs w:val="22"/>
        </w:rPr>
        <w:t xml:space="preserve"> fra departementer og underliggende etater er </w:t>
      </w:r>
      <w:r w:rsidR="00CD2183" w:rsidRPr="00C811F6">
        <w:rPr>
          <w:rFonts w:ascii="Calibri" w:eastAsia="Calibri" w:hAnsi="Calibri"/>
          <w:sz w:val="22"/>
          <w:szCs w:val="22"/>
        </w:rPr>
        <w:t>foreslått</w:t>
      </w:r>
      <w:r w:rsidRPr="00C811F6">
        <w:rPr>
          <w:rFonts w:ascii="Calibri" w:eastAsia="Calibri" w:hAnsi="Calibri"/>
          <w:sz w:val="22"/>
          <w:szCs w:val="22"/>
        </w:rPr>
        <w:t xml:space="preserve"> som resultatindikator</w:t>
      </w:r>
      <w:r w:rsidR="00CD2183" w:rsidRPr="00C811F6">
        <w:rPr>
          <w:rFonts w:ascii="Calibri" w:eastAsia="Calibri" w:hAnsi="Calibri"/>
          <w:sz w:val="22"/>
          <w:szCs w:val="22"/>
        </w:rPr>
        <w:t xml:space="preserve">. </w:t>
      </w:r>
      <w:r w:rsidR="00C811F6" w:rsidRPr="009F764C">
        <w:rPr>
          <w:rFonts w:ascii="Calibri" w:eastAsia="Calibri" w:hAnsi="Calibri"/>
          <w:sz w:val="22"/>
          <w:szCs w:val="22"/>
        </w:rPr>
        <w:t>Det er ulike syn i sektoren på i hvilken grad det er hensiktsmessig å inkludere disse.</w:t>
      </w:r>
      <w:r w:rsidR="00C811F6">
        <w:rPr>
          <w:rStyle w:val="Merknadsreferanse"/>
        </w:rPr>
        <w:t/>
      </w:r>
      <w:r w:rsidR="00C811F6">
        <w:rPr>
          <w:rFonts w:ascii="Calibri" w:eastAsia="Calibri" w:hAnsi="Calibri"/>
          <w:sz w:val="22"/>
          <w:szCs w:val="22"/>
        </w:rPr>
        <w:t xml:space="preserve"> FFA vil derfor ikke her gi noen tydelig anbefaling på hvorvidt indikatoren skal inkluderes. FFA vil imidlertid peke på at dersom indikatoren skal innføres bør den vektes lavt, og det må det </w:t>
      </w:r>
      <w:r w:rsidR="00C811F6" w:rsidRPr="009F764C">
        <w:rPr>
          <w:rFonts w:ascii="Calibri" w:eastAsia="Calibri" w:hAnsi="Calibri"/>
          <w:sz w:val="22"/>
          <w:szCs w:val="22"/>
        </w:rPr>
        <w:t xml:space="preserve">tydeliggjøres hvordan denne type inntekter </w:t>
      </w:r>
      <w:r w:rsidR="00C811F6">
        <w:rPr>
          <w:rFonts w:ascii="Calibri" w:eastAsia="Calibri" w:hAnsi="Calibri"/>
          <w:sz w:val="22"/>
          <w:szCs w:val="22"/>
        </w:rPr>
        <w:t xml:space="preserve">skal </w:t>
      </w:r>
      <w:r w:rsidR="00C811F6" w:rsidRPr="009F764C">
        <w:rPr>
          <w:rFonts w:ascii="Calibri" w:eastAsia="Calibri" w:hAnsi="Calibri"/>
          <w:sz w:val="22"/>
          <w:szCs w:val="22"/>
        </w:rPr>
        <w:t>kategoriseres i rapporteringen.</w:t>
      </w:r>
      <w:r w:rsidR="00C811F6">
        <w:rPr>
          <w:rFonts w:ascii="Calibri" w:eastAsia="Calibri" w:hAnsi="Calibri"/>
          <w:sz w:val="22"/>
          <w:szCs w:val="22"/>
        </w:rPr>
        <w:t xml:space="preserve"> Dersom indikatoren ikke </w:t>
      </w:r>
      <w:proofErr w:type="gramStart"/>
      <w:r w:rsidR="00C811F6">
        <w:rPr>
          <w:rFonts w:ascii="Calibri" w:eastAsia="Calibri" w:hAnsi="Calibri"/>
          <w:sz w:val="22"/>
          <w:szCs w:val="22"/>
        </w:rPr>
        <w:t>innføres</w:t>
      </w:r>
      <w:proofErr w:type="gramEnd"/>
      <w:r w:rsidR="00C811F6">
        <w:rPr>
          <w:rFonts w:ascii="Calibri" w:eastAsia="Calibri" w:hAnsi="Calibri"/>
          <w:sz w:val="22"/>
          <w:szCs w:val="22"/>
        </w:rPr>
        <w:t xml:space="preserve"> bør indikatoren for nasjonale og internasjonale oppdragsinntekter vektes opp</w:t>
      </w:r>
      <w:r w:rsidR="00354BDC">
        <w:rPr>
          <w:rFonts w:ascii="Calibri" w:eastAsia="Calibri" w:hAnsi="Calibri"/>
          <w:sz w:val="22"/>
          <w:szCs w:val="22"/>
        </w:rPr>
        <w:t>.</w:t>
      </w:r>
    </w:p>
    <w:p w14:paraId="5FDD549E" w14:textId="77777777" w:rsidR="00354BDC" w:rsidRPr="009F764C" w:rsidRDefault="00354BDC" w:rsidP="009C7051">
      <w:pPr>
        <w:spacing w:after="160" w:line="259" w:lineRule="auto"/>
        <w:ind w:left="360"/>
        <w:contextualSpacing/>
        <w:rPr>
          <w:rFonts w:ascii="Calibri" w:eastAsia="Calibri" w:hAnsi="Calibri"/>
          <w:color w:val="FF0000"/>
          <w:sz w:val="22"/>
          <w:szCs w:val="22"/>
        </w:rPr>
      </w:pPr>
    </w:p>
    <w:p w14:paraId="692F62F0" w14:textId="608E88BA" w:rsidR="0051756C" w:rsidRPr="009F764C" w:rsidRDefault="00A0740A" w:rsidP="002D4224">
      <w:pPr>
        <w:numPr>
          <w:ilvl w:val="0"/>
          <w:numId w:val="28"/>
        </w:numPr>
        <w:spacing w:line="264" w:lineRule="auto"/>
        <w:contextualSpacing/>
        <w:rPr>
          <w:rFonts w:ascii="Calibri" w:eastAsia="Calibri" w:hAnsi="Calibri"/>
          <w:sz w:val="22"/>
          <w:szCs w:val="22"/>
        </w:rPr>
      </w:pPr>
      <w:r w:rsidRPr="00681887">
        <w:rPr>
          <w:rFonts w:ascii="Calibri" w:eastAsia="Calibri" w:hAnsi="Calibri"/>
          <w:sz w:val="22"/>
          <w:szCs w:val="22"/>
        </w:rPr>
        <w:t>Ved å introdusere</w:t>
      </w:r>
      <w:r>
        <w:rPr>
          <w:rFonts w:ascii="Calibri" w:eastAsia="Calibri" w:hAnsi="Calibri"/>
          <w:b/>
          <w:bCs/>
          <w:sz w:val="22"/>
          <w:szCs w:val="22"/>
        </w:rPr>
        <w:t xml:space="preserve"> kommersialisering </w:t>
      </w:r>
      <w:r w:rsidRPr="00681887">
        <w:rPr>
          <w:rFonts w:ascii="Calibri" w:eastAsia="Calibri" w:hAnsi="Calibri"/>
          <w:sz w:val="22"/>
          <w:szCs w:val="22"/>
        </w:rPr>
        <w:t>som resultatområde i grunnbevilgnings</w:t>
      </w:r>
      <w:r w:rsidR="00125833" w:rsidRPr="00681887">
        <w:rPr>
          <w:rFonts w:ascii="Calibri" w:eastAsia="Calibri" w:hAnsi="Calibri"/>
          <w:sz w:val="22"/>
          <w:szCs w:val="22"/>
        </w:rPr>
        <w:t>ordningen</w:t>
      </w:r>
      <w:r w:rsidRPr="00681887">
        <w:rPr>
          <w:rFonts w:ascii="Calibri" w:eastAsia="Calibri" w:hAnsi="Calibri"/>
          <w:sz w:val="22"/>
          <w:szCs w:val="22"/>
        </w:rPr>
        <w:t xml:space="preserve">, formaliseres </w:t>
      </w:r>
      <w:r w:rsidR="00ED4E3C" w:rsidRPr="00681887">
        <w:rPr>
          <w:rFonts w:ascii="Calibri" w:eastAsia="Calibri" w:hAnsi="Calibri"/>
          <w:sz w:val="22"/>
          <w:szCs w:val="22"/>
        </w:rPr>
        <w:t xml:space="preserve">forventningene om at </w:t>
      </w:r>
      <w:r w:rsidR="00B74B1C" w:rsidRPr="00681887">
        <w:rPr>
          <w:rFonts w:ascii="Calibri" w:eastAsia="Calibri" w:hAnsi="Calibri"/>
          <w:sz w:val="22"/>
          <w:szCs w:val="22"/>
        </w:rPr>
        <w:t>instituttene skal bidra til</w:t>
      </w:r>
      <w:r w:rsidR="009C7051" w:rsidRPr="00681887">
        <w:rPr>
          <w:rFonts w:ascii="Calibri" w:eastAsia="Calibri" w:hAnsi="Calibri"/>
          <w:sz w:val="22"/>
          <w:szCs w:val="22"/>
        </w:rPr>
        <w:t xml:space="preserve"> kommersialisering</w:t>
      </w:r>
      <w:r w:rsidR="009C7051" w:rsidRPr="00417488">
        <w:rPr>
          <w:rFonts w:ascii="Calibri" w:eastAsia="Calibri" w:hAnsi="Calibri"/>
          <w:sz w:val="22"/>
          <w:szCs w:val="22"/>
        </w:rPr>
        <w:t xml:space="preserve"> </w:t>
      </w:r>
      <w:r w:rsidR="00B74B1C" w:rsidRPr="00417488">
        <w:rPr>
          <w:rFonts w:ascii="Calibri" w:eastAsia="Calibri" w:hAnsi="Calibri"/>
          <w:sz w:val="22"/>
          <w:szCs w:val="22"/>
        </w:rPr>
        <w:t xml:space="preserve">av </w:t>
      </w:r>
      <w:r w:rsidR="006372B3" w:rsidRPr="00417488">
        <w:rPr>
          <w:rFonts w:ascii="Calibri" w:eastAsia="Calibri" w:hAnsi="Calibri"/>
          <w:sz w:val="22"/>
          <w:szCs w:val="22"/>
        </w:rPr>
        <w:t>resultater fra vår forskning</w:t>
      </w:r>
      <w:r w:rsidR="006372B3">
        <w:rPr>
          <w:rFonts w:ascii="Calibri" w:eastAsia="Calibri" w:hAnsi="Calibri"/>
          <w:sz w:val="22"/>
          <w:szCs w:val="22"/>
        </w:rPr>
        <w:t xml:space="preserve">. </w:t>
      </w:r>
      <w:r w:rsidR="00B33A72" w:rsidRPr="009F764C">
        <w:rPr>
          <w:rFonts w:ascii="Calibri" w:eastAsia="Calibri" w:hAnsi="Calibri"/>
          <w:sz w:val="22"/>
          <w:szCs w:val="22"/>
        </w:rPr>
        <w:t xml:space="preserve">FFA mener at det er positivt å </w:t>
      </w:r>
      <w:proofErr w:type="spellStart"/>
      <w:r w:rsidR="00B33A72" w:rsidRPr="009F764C">
        <w:rPr>
          <w:rFonts w:ascii="Calibri" w:eastAsia="Calibri" w:hAnsi="Calibri"/>
          <w:sz w:val="22"/>
          <w:szCs w:val="22"/>
        </w:rPr>
        <w:t>insentivere</w:t>
      </w:r>
      <w:proofErr w:type="spellEnd"/>
      <w:r w:rsidR="00B33A72" w:rsidRPr="009F764C">
        <w:rPr>
          <w:rFonts w:ascii="Calibri" w:eastAsia="Calibri" w:hAnsi="Calibri"/>
          <w:sz w:val="22"/>
          <w:szCs w:val="22"/>
        </w:rPr>
        <w:t xml:space="preserve"> slik aktivitet</w:t>
      </w:r>
      <w:r w:rsidR="004B3706">
        <w:rPr>
          <w:rFonts w:ascii="Calibri" w:eastAsia="Calibri" w:hAnsi="Calibri"/>
          <w:sz w:val="22"/>
          <w:szCs w:val="22"/>
        </w:rPr>
        <w:t xml:space="preserve">. Samtidig må en være oppmerksom på at </w:t>
      </w:r>
      <w:r w:rsidR="00462DEB">
        <w:rPr>
          <w:rFonts w:ascii="Calibri" w:eastAsia="Calibri" w:hAnsi="Calibri"/>
          <w:sz w:val="22"/>
          <w:szCs w:val="22"/>
        </w:rPr>
        <w:t xml:space="preserve">forventningene til innovasjon fra forskning er vesentlig </w:t>
      </w:r>
      <w:r w:rsidR="00CA54D1">
        <w:rPr>
          <w:rFonts w:ascii="Calibri" w:eastAsia="Calibri" w:hAnsi="Calibri"/>
          <w:sz w:val="22"/>
          <w:szCs w:val="22"/>
        </w:rPr>
        <w:t xml:space="preserve">bredere </w:t>
      </w:r>
      <w:r w:rsidR="00462DEB">
        <w:rPr>
          <w:rFonts w:ascii="Calibri" w:eastAsia="Calibri" w:hAnsi="Calibri"/>
          <w:sz w:val="22"/>
          <w:szCs w:val="22"/>
        </w:rPr>
        <w:t>enn kommersialisering</w:t>
      </w:r>
      <w:r w:rsidR="005C78DC">
        <w:rPr>
          <w:rFonts w:ascii="Calibri" w:eastAsia="Calibri" w:hAnsi="Calibri"/>
          <w:sz w:val="22"/>
          <w:szCs w:val="22"/>
        </w:rPr>
        <w:t xml:space="preserve">. </w:t>
      </w:r>
      <w:r w:rsidR="00B33A72" w:rsidRPr="009F764C">
        <w:rPr>
          <w:rFonts w:ascii="Calibri" w:eastAsia="Calibri" w:hAnsi="Calibri"/>
          <w:sz w:val="22"/>
          <w:szCs w:val="22"/>
        </w:rPr>
        <w:t>Det er vanskelig å måle kommersialisering.</w:t>
      </w:r>
      <w:r w:rsidR="007C10C2" w:rsidRPr="009F764C">
        <w:rPr>
          <w:sz w:val="22"/>
          <w:szCs w:val="22"/>
        </w:rPr>
        <w:t xml:space="preserve"> </w:t>
      </w:r>
      <w:r w:rsidR="00865F9D">
        <w:rPr>
          <w:rFonts w:ascii="Calibri" w:eastAsia="Calibri" w:hAnsi="Calibri"/>
          <w:sz w:val="22"/>
          <w:szCs w:val="22"/>
        </w:rPr>
        <w:t xml:space="preserve">Mange institutter </w:t>
      </w:r>
      <w:r w:rsidR="007C10C2" w:rsidRPr="009F764C">
        <w:rPr>
          <w:rFonts w:ascii="Calibri" w:eastAsia="Calibri" w:hAnsi="Calibri"/>
          <w:sz w:val="22"/>
          <w:szCs w:val="22"/>
        </w:rPr>
        <w:t xml:space="preserve">mener at </w:t>
      </w:r>
      <w:r w:rsidR="00D11D03">
        <w:rPr>
          <w:rFonts w:ascii="Calibri" w:eastAsia="Calibri" w:hAnsi="Calibri"/>
          <w:sz w:val="22"/>
          <w:szCs w:val="22"/>
        </w:rPr>
        <w:t xml:space="preserve">Forskningsrådets forslag til indikatorer </w:t>
      </w:r>
      <w:r w:rsidR="00261B85">
        <w:rPr>
          <w:rFonts w:ascii="Calibri" w:eastAsia="Calibri" w:hAnsi="Calibri"/>
          <w:sz w:val="22"/>
          <w:szCs w:val="22"/>
        </w:rPr>
        <w:t xml:space="preserve">ikke er dekkende eller </w:t>
      </w:r>
      <w:proofErr w:type="gramStart"/>
      <w:r w:rsidR="00261B85">
        <w:rPr>
          <w:rFonts w:ascii="Calibri" w:eastAsia="Calibri" w:hAnsi="Calibri"/>
          <w:sz w:val="22"/>
          <w:szCs w:val="22"/>
        </w:rPr>
        <w:t>robuste</w:t>
      </w:r>
      <w:proofErr w:type="gramEnd"/>
      <w:r w:rsidR="007C10C2" w:rsidRPr="009F764C">
        <w:rPr>
          <w:rFonts w:ascii="Calibri" w:eastAsia="Calibri" w:hAnsi="Calibri"/>
          <w:sz w:val="22"/>
          <w:szCs w:val="22"/>
        </w:rPr>
        <w:t xml:space="preserve">. </w:t>
      </w:r>
      <w:r w:rsidR="00AB52F3" w:rsidRPr="009F764C">
        <w:rPr>
          <w:rFonts w:ascii="Calibri" w:eastAsia="Calibri" w:hAnsi="Calibri"/>
          <w:sz w:val="22"/>
          <w:szCs w:val="22"/>
        </w:rPr>
        <w:t>Ved å bruke patenter som indikator, kommer en raskt i konflikt med en annen viktig utvikling i norsk og europeisk forskningspoli</w:t>
      </w:r>
      <w:r w:rsidR="007C57FD" w:rsidRPr="009F764C">
        <w:rPr>
          <w:rFonts w:ascii="Calibri" w:eastAsia="Calibri" w:hAnsi="Calibri"/>
          <w:sz w:val="22"/>
          <w:szCs w:val="22"/>
        </w:rPr>
        <w:t>tikk</w:t>
      </w:r>
      <w:r w:rsidR="00AB52F3" w:rsidRPr="009F764C">
        <w:rPr>
          <w:rFonts w:ascii="Calibri" w:eastAsia="Calibri" w:hAnsi="Calibri"/>
          <w:sz w:val="22"/>
          <w:szCs w:val="22"/>
        </w:rPr>
        <w:t xml:space="preserve">, nemlig åpen forskning (Open Science). </w:t>
      </w:r>
    </w:p>
    <w:p w14:paraId="24E440A2" w14:textId="77777777" w:rsidR="006E0A78" w:rsidRPr="009F764C" w:rsidRDefault="006E0A78" w:rsidP="006E0A78">
      <w:pPr>
        <w:spacing w:line="264" w:lineRule="auto"/>
        <w:ind w:left="360"/>
        <w:contextualSpacing/>
        <w:rPr>
          <w:rFonts w:ascii="Calibri" w:eastAsia="Calibri" w:hAnsi="Calibri"/>
          <w:sz w:val="22"/>
          <w:szCs w:val="22"/>
        </w:rPr>
      </w:pPr>
    </w:p>
    <w:p w14:paraId="77DFC99F" w14:textId="476B5C2F" w:rsidR="009C7051" w:rsidRPr="009F764C" w:rsidRDefault="007C57FD" w:rsidP="009C7051">
      <w:pPr>
        <w:spacing w:line="264" w:lineRule="auto"/>
        <w:ind w:left="360"/>
        <w:contextualSpacing/>
        <w:rPr>
          <w:rFonts w:ascii="Calibri" w:eastAsia="Calibri" w:hAnsi="Calibri"/>
          <w:color w:val="FF0000"/>
          <w:sz w:val="22"/>
          <w:szCs w:val="22"/>
        </w:rPr>
      </w:pPr>
      <w:r w:rsidRPr="009F764C">
        <w:rPr>
          <w:rFonts w:ascii="Calibri" w:eastAsia="Calibri" w:hAnsi="Calibri"/>
          <w:sz w:val="22"/>
          <w:szCs w:val="22"/>
        </w:rPr>
        <w:t xml:space="preserve">FFA mener at </w:t>
      </w:r>
      <w:r w:rsidR="00C73930" w:rsidRPr="009F764C">
        <w:rPr>
          <w:rFonts w:ascii="Calibri" w:eastAsia="Calibri" w:hAnsi="Calibri"/>
          <w:sz w:val="22"/>
          <w:szCs w:val="22"/>
        </w:rPr>
        <w:t>kommersialisering bør t</w:t>
      </w:r>
      <w:r w:rsidR="009C7051" w:rsidRPr="009F764C">
        <w:rPr>
          <w:rFonts w:ascii="Calibri" w:eastAsia="Calibri" w:hAnsi="Calibri"/>
          <w:sz w:val="22"/>
          <w:szCs w:val="22"/>
        </w:rPr>
        <w:t xml:space="preserve">as inn </w:t>
      </w:r>
      <w:r w:rsidR="006E6C04">
        <w:rPr>
          <w:rFonts w:ascii="Calibri" w:eastAsia="Calibri" w:hAnsi="Calibri"/>
          <w:sz w:val="22"/>
          <w:szCs w:val="22"/>
        </w:rPr>
        <w:t>som en indikator for</w:t>
      </w:r>
      <w:r w:rsidR="00C904D5">
        <w:rPr>
          <w:rFonts w:ascii="Calibri" w:eastAsia="Calibri" w:hAnsi="Calibri"/>
          <w:sz w:val="22"/>
          <w:szCs w:val="22"/>
        </w:rPr>
        <w:t xml:space="preserve"> relevans</w:t>
      </w:r>
      <w:r w:rsidR="009C7051" w:rsidRPr="009F764C">
        <w:rPr>
          <w:rFonts w:ascii="Calibri" w:eastAsia="Calibri" w:hAnsi="Calibri"/>
          <w:sz w:val="22"/>
          <w:szCs w:val="22"/>
        </w:rPr>
        <w:t xml:space="preserve">, </w:t>
      </w:r>
      <w:r w:rsidR="00BB6BD5" w:rsidRPr="009F764C">
        <w:rPr>
          <w:rFonts w:ascii="Calibri" w:eastAsia="Calibri" w:hAnsi="Calibri"/>
          <w:sz w:val="22"/>
          <w:szCs w:val="22"/>
        </w:rPr>
        <w:t xml:space="preserve">gitt at </w:t>
      </w:r>
      <w:r w:rsidR="009C7051" w:rsidRPr="009F764C">
        <w:rPr>
          <w:rFonts w:ascii="Calibri" w:eastAsia="Calibri" w:hAnsi="Calibri"/>
          <w:sz w:val="22"/>
          <w:szCs w:val="22"/>
        </w:rPr>
        <w:t xml:space="preserve">en greier å identifisere </w:t>
      </w:r>
      <w:r w:rsidR="00C73930" w:rsidRPr="009F764C">
        <w:rPr>
          <w:rFonts w:ascii="Calibri" w:eastAsia="Calibri" w:hAnsi="Calibri"/>
          <w:sz w:val="22"/>
          <w:szCs w:val="22"/>
        </w:rPr>
        <w:t>en</w:t>
      </w:r>
      <w:r w:rsidR="00C904D5">
        <w:rPr>
          <w:rFonts w:ascii="Calibri" w:eastAsia="Calibri" w:hAnsi="Calibri"/>
          <w:sz w:val="22"/>
          <w:szCs w:val="22"/>
        </w:rPr>
        <w:t xml:space="preserve"> eller flere </w:t>
      </w:r>
      <w:r w:rsidR="00C73930" w:rsidRPr="009F764C">
        <w:rPr>
          <w:rFonts w:ascii="Calibri" w:eastAsia="Calibri" w:hAnsi="Calibri"/>
          <w:sz w:val="22"/>
          <w:szCs w:val="22"/>
        </w:rPr>
        <w:t>god</w:t>
      </w:r>
      <w:r w:rsidR="00C904D5">
        <w:rPr>
          <w:rFonts w:ascii="Calibri" w:eastAsia="Calibri" w:hAnsi="Calibri"/>
          <w:sz w:val="22"/>
          <w:szCs w:val="22"/>
        </w:rPr>
        <w:t>e</w:t>
      </w:r>
      <w:r w:rsidR="006E6C04">
        <w:rPr>
          <w:rFonts w:ascii="Calibri" w:eastAsia="Calibri" w:hAnsi="Calibri"/>
          <w:sz w:val="22"/>
          <w:szCs w:val="22"/>
        </w:rPr>
        <w:t xml:space="preserve"> parametere</w:t>
      </w:r>
      <w:r w:rsidR="009C7051" w:rsidRPr="009F764C">
        <w:rPr>
          <w:rFonts w:ascii="Calibri" w:eastAsia="Calibri" w:hAnsi="Calibri"/>
          <w:sz w:val="22"/>
          <w:szCs w:val="22"/>
        </w:rPr>
        <w:t>.</w:t>
      </w:r>
      <w:r w:rsidR="00BB6BD5" w:rsidRPr="009F764C">
        <w:rPr>
          <w:rFonts w:ascii="Calibri" w:eastAsia="Calibri" w:hAnsi="Calibri"/>
          <w:sz w:val="22"/>
          <w:szCs w:val="22"/>
        </w:rPr>
        <w:t xml:space="preserve"> </w:t>
      </w:r>
      <w:r w:rsidR="0003554D" w:rsidRPr="009F764C">
        <w:rPr>
          <w:rFonts w:ascii="Calibri" w:eastAsia="Calibri" w:hAnsi="Calibri"/>
          <w:sz w:val="22"/>
          <w:szCs w:val="22"/>
        </w:rPr>
        <w:t xml:space="preserve">Vi </w:t>
      </w:r>
      <w:r w:rsidR="005B360B" w:rsidRPr="009F764C">
        <w:rPr>
          <w:rFonts w:ascii="Calibri" w:eastAsia="Calibri" w:hAnsi="Calibri"/>
          <w:sz w:val="22"/>
          <w:szCs w:val="22"/>
        </w:rPr>
        <w:t>sam</w:t>
      </w:r>
      <w:r w:rsidR="00516611" w:rsidRPr="009F764C">
        <w:rPr>
          <w:rFonts w:ascii="Calibri" w:eastAsia="Calibri" w:hAnsi="Calibri"/>
          <w:sz w:val="22"/>
          <w:szCs w:val="22"/>
        </w:rPr>
        <w:t>arbeid</w:t>
      </w:r>
      <w:r w:rsidR="00A94846">
        <w:rPr>
          <w:rFonts w:ascii="Calibri" w:eastAsia="Calibri" w:hAnsi="Calibri"/>
          <w:sz w:val="22"/>
          <w:szCs w:val="22"/>
        </w:rPr>
        <w:t>er gjerne</w:t>
      </w:r>
      <w:r w:rsidR="005B360B" w:rsidRPr="009F764C">
        <w:rPr>
          <w:rFonts w:ascii="Calibri" w:eastAsia="Calibri" w:hAnsi="Calibri"/>
          <w:sz w:val="22"/>
          <w:szCs w:val="22"/>
        </w:rPr>
        <w:t xml:space="preserve"> med Forskningsrådet</w:t>
      </w:r>
      <w:r w:rsidR="00516611" w:rsidRPr="009F764C">
        <w:rPr>
          <w:rFonts w:ascii="Calibri" w:eastAsia="Calibri" w:hAnsi="Calibri"/>
          <w:sz w:val="22"/>
          <w:szCs w:val="22"/>
        </w:rPr>
        <w:t xml:space="preserve"> med sikte på </w:t>
      </w:r>
      <w:r w:rsidR="0003554D" w:rsidRPr="009F764C">
        <w:rPr>
          <w:rFonts w:ascii="Calibri" w:eastAsia="Calibri" w:hAnsi="Calibri"/>
          <w:sz w:val="22"/>
          <w:szCs w:val="22"/>
        </w:rPr>
        <w:t>å finne egne</w:t>
      </w:r>
      <w:r w:rsidR="00516611" w:rsidRPr="009F764C">
        <w:rPr>
          <w:rFonts w:ascii="Calibri" w:eastAsia="Calibri" w:hAnsi="Calibri"/>
          <w:sz w:val="22"/>
          <w:szCs w:val="22"/>
        </w:rPr>
        <w:t>de</w:t>
      </w:r>
      <w:r w:rsidR="0003554D" w:rsidRPr="009F764C">
        <w:rPr>
          <w:rFonts w:ascii="Calibri" w:eastAsia="Calibri" w:hAnsi="Calibri"/>
          <w:sz w:val="22"/>
          <w:szCs w:val="22"/>
        </w:rPr>
        <w:t xml:space="preserve"> </w:t>
      </w:r>
      <w:r w:rsidR="006E6C04">
        <w:rPr>
          <w:rFonts w:ascii="Calibri" w:eastAsia="Calibri" w:hAnsi="Calibri"/>
          <w:sz w:val="22"/>
          <w:szCs w:val="22"/>
        </w:rPr>
        <w:t>parametere</w:t>
      </w:r>
      <w:r w:rsidR="00516611" w:rsidRPr="009F764C">
        <w:rPr>
          <w:rFonts w:ascii="Calibri" w:eastAsia="Calibri" w:hAnsi="Calibri"/>
          <w:sz w:val="22"/>
          <w:szCs w:val="22"/>
        </w:rPr>
        <w:t xml:space="preserve"> og har e</w:t>
      </w:r>
      <w:r w:rsidR="00BB6BD5" w:rsidRPr="009F764C">
        <w:rPr>
          <w:rFonts w:ascii="Calibri" w:eastAsia="Calibri" w:hAnsi="Calibri"/>
          <w:sz w:val="22"/>
          <w:szCs w:val="22"/>
        </w:rPr>
        <w:t xml:space="preserve">tablert </w:t>
      </w:r>
      <w:r w:rsidR="009C7051" w:rsidRPr="009F764C">
        <w:rPr>
          <w:rFonts w:ascii="Calibri" w:eastAsia="Calibri" w:hAnsi="Calibri"/>
          <w:sz w:val="22"/>
          <w:szCs w:val="22"/>
        </w:rPr>
        <w:t xml:space="preserve">en arbeidsgruppe </w:t>
      </w:r>
      <w:r w:rsidR="005B360B" w:rsidRPr="009F764C">
        <w:rPr>
          <w:rFonts w:ascii="Calibri" w:eastAsia="Calibri" w:hAnsi="Calibri"/>
          <w:sz w:val="22"/>
          <w:szCs w:val="22"/>
        </w:rPr>
        <w:t>for det formålet.</w:t>
      </w:r>
    </w:p>
    <w:p w14:paraId="5F46D0DF" w14:textId="77777777" w:rsidR="009C7051" w:rsidRPr="00A120FF" w:rsidRDefault="009C7051" w:rsidP="009C7051">
      <w:pPr>
        <w:spacing w:line="264" w:lineRule="auto"/>
        <w:rPr>
          <w:rFonts w:ascii="Calibri" w:eastAsia="Calibri" w:hAnsi="Calibri"/>
        </w:rPr>
      </w:pPr>
    </w:p>
    <w:p w14:paraId="3AC7DB72" w14:textId="77777777" w:rsidR="009C7051" w:rsidRPr="00A120FF" w:rsidRDefault="009C7051" w:rsidP="00BB6372">
      <w:pPr>
        <w:pStyle w:val="Overskrift5"/>
      </w:pPr>
      <w:r w:rsidRPr="00A120FF">
        <w:t>Kvalitetsindikatorer</w:t>
      </w:r>
    </w:p>
    <w:p w14:paraId="22ED09E2" w14:textId="2BFB4583" w:rsidR="004D203D" w:rsidRPr="009F764C" w:rsidRDefault="009C7051" w:rsidP="009C7051">
      <w:pPr>
        <w:numPr>
          <w:ilvl w:val="0"/>
          <w:numId w:val="31"/>
        </w:numPr>
        <w:spacing w:line="264" w:lineRule="auto"/>
        <w:contextualSpacing/>
        <w:rPr>
          <w:rFonts w:ascii="Calibri" w:eastAsia="Calibri" w:hAnsi="Calibri"/>
          <w:sz w:val="22"/>
          <w:szCs w:val="22"/>
        </w:rPr>
      </w:pPr>
      <w:r w:rsidRPr="009F764C">
        <w:rPr>
          <w:rFonts w:ascii="Calibri" w:eastAsia="Calibri" w:hAnsi="Calibri"/>
          <w:b/>
          <w:bCs/>
          <w:sz w:val="22"/>
          <w:szCs w:val="22"/>
        </w:rPr>
        <w:t>Publikasjonspoeng pr forskerårsverk</w:t>
      </w:r>
      <w:r w:rsidRPr="009F764C">
        <w:rPr>
          <w:rFonts w:ascii="Calibri" w:eastAsia="Calibri" w:hAnsi="Calibri"/>
          <w:sz w:val="22"/>
          <w:szCs w:val="22"/>
        </w:rPr>
        <w:t xml:space="preserve"> (</w:t>
      </w:r>
      <w:proofErr w:type="spellStart"/>
      <w:r w:rsidRPr="009F764C">
        <w:rPr>
          <w:rFonts w:ascii="Calibri" w:eastAsia="Calibri" w:hAnsi="Calibri"/>
          <w:sz w:val="22"/>
          <w:szCs w:val="22"/>
        </w:rPr>
        <w:t>pp</w:t>
      </w:r>
      <w:proofErr w:type="spellEnd"/>
      <w:r w:rsidRPr="009F764C">
        <w:rPr>
          <w:rFonts w:ascii="Calibri" w:eastAsia="Calibri" w:hAnsi="Calibri"/>
          <w:sz w:val="22"/>
          <w:szCs w:val="22"/>
        </w:rPr>
        <w:t>/</w:t>
      </w:r>
      <w:proofErr w:type="spellStart"/>
      <w:r w:rsidRPr="009F764C">
        <w:rPr>
          <w:rFonts w:ascii="Calibri" w:eastAsia="Calibri" w:hAnsi="Calibri"/>
          <w:sz w:val="22"/>
          <w:szCs w:val="22"/>
        </w:rPr>
        <w:t>fåv</w:t>
      </w:r>
      <w:proofErr w:type="spellEnd"/>
      <w:r w:rsidRPr="009F764C">
        <w:rPr>
          <w:rFonts w:ascii="Calibri" w:eastAsia="Calibri" w:hAnsi="Calibri"/>
          <w:sz w:val="22"/>
          <w:szCs w:val="22"/>
        </w:rPr>
        <w:t xml:space="preserve">) </w:t>
      </w:r>
      <w:r w:rsidR="004D203D" w:rsidRPr="009F764C">
        <w:rPr>
          <w:rFonts w:ascii="Calibri" w:eastAsia="Calibri" w:hAnsi="Calibri"/>
          <w:sz w:val="22"/>
          <w:szCs w:val="22"/>
        </w:rPr>
        <w:t xml:space="preserve">er foreslått videreført </w:t>
      </w:r>
      <w:r w:rsidRPr="009F764C">
        <w:rPr>
          <w:rFonts w:ascii="Calibri" w:eastAsia="Calibri" w:hAnsi="Calibri"/>
          <w:sz w:val="22"/>
          <w:szCs w:val="22"/>
        </w:rPr>
        <w:t xml:space="preserve">som </w:t>
      </w:r>
      <w:r w:rsidR="007C10C2" w:rsidRPr="009F764C">
        <w:rPr>
          <w:rFonts w:ascii="Calibri" w:eastAsia="Calibri" w:hAnsi="Calibri"/>
          <w:sz w:val="22"/>
          <w:szCs w:val="22"/>
        </w:rPr>
        <w:t>indikator for kvalitet.</w:t>
      </w:r>
    </w:p>
    <w:p w14:paraId="203A757D" w14:textId="70757A3E" w:rsidR="009C7051" w:rsidRPr="009F764C" w:rsidRDefault="00C002B3" w:rsidP="00C002B3">
      <w:pPr>
        <w:spacing w:line="264" w:lineRule="auto"/>
        <w:ind w:left="360"/>
        <w:contextualSpacing/>
        <w:rPr>
          <w:sz w:val="22"/>
          <w:szCs w:val="22"/>
        </w:rPr>
      </w:pPr>
      <w:r w:rsidRPr="009F764C">
        <w:rPr>
          <w:rFonts w:ascii="Calibri" w:eastAsia="Calibri" w:hAnsi="Calibri"/>
          <w:sz w:val="22"/>
          <w:szCs w:val="22"/>
        </w:rPr>
        <w:t>FFA</w:t>
      </w:r>
      <w:r w:rsidR="004D203D" w:rsidRPr="009F764C">
        <w:rPr>
          <w:rFonts w:ascii="Calibri" w:eastAsia="Calibri" w:hAnsi="Calibri"/>
          <w:sz w:val="22"/>
          <w:szCs w:val="22"/>
        </w:rPr>
        <w:t xml:space="preserve"> er enig i at publiseringsaktiviteten i instituttsektoren bør stimuleres gjennom grunnfinansieringsordningen.</w:t>
      </w:r>
      <w:r w:rsidRPr="009F764C">
        <w:rPr>
          <w:rFonts w:ascii="Calibri" w:eastAsia="Calibri" w:hAnsi="Calibri"/>
          <w:sz w:val="22"/>
          <w:szCs w:val="22"/>
        </w:rPr>
        <w:t xml:space="preserve"> </w:t>
      </w:r>
      <w:r w:rsidR="00D1731D" w:rsidRPr="009F764C">
        <w:rPr>
          <w:rFonts w:ascii="Calibri" w:eastAsia="Calibri" w:hAnsi="Calibri"/>
          <w:sz w:val="22"/>
          <w:szCs w:val="22"/>
        </w:rPr>
        <w:t>FFA er enig i at publikasjonspoeng er en god relevansindikator. I</w:t>
      </w:r>
      <w:r w:rsidR="009C7051" w:rsidRPr="009F764C">
        <w:rPr>
          <w:rFonts w:ascii="Calibri" w:eastAsia="Calibri" w:hAnsi="Calibri"/>
          <w:sz w:val="22"/>
          <w:szCs w:val="22"/>
        </w:rPr>
        <w:t xml:space="preserve">ndikatoren er </w:t>
      </w:r>
      <w:proofErr w:type="spellStart"/>
      <w:r w:rsidR="009C7051" w:rsidRPr="009F764C">
        <w:rPr>
          <w:rFonts w:ascii="Calibri" w:eastAsia="Calibri" w:hAnsi="Calibri"/>
          <w:sz w:val="22"/>
          <w:szCs w:val="22"/>
        </w:rPr>
        <w:t>insentiverende</w:t>
      </w:r>
      <w:proofErr w:type="spellEnd"/>
      <w:r w:rsidR="009C7051" w:rsidRPr="009F764C">
        <w:rPr>
          <w:rFonts w:ascii="Calibri" w:eastAsia="Calibri" w:hAnsi="Calibri"/>
          <w:sz w:val="22"/>
          <w:szCs w:val="22"/>
        </w:rPr>
        <w:t>, både i form av omfordeling av GF og fordi den tydeliggjør publisering som indikator for forskningskvalitet i instituttene.</w:t>
      </w:r>
      <w:r w:rsidRPr="009F764C">
        <w:rPr>
          <w:sz w:val="22"/>
          <w:szCs w:val="22"/>
        </w:rPr>
        <w:t xml:space="preserve"> </w:t>
      </w:r>
    </w:p>
    <w:p w14:paraId="65DF960F" w14:textId="77777777" w:rsidR="00057663" w:rsidRPr="009F764C" w:rsidRDefault="00057663" w:rsidP="00C002B3">
      <w:pPr>
        <w:spacing w:line="264" w:lineRule="auto"/>
        <w:ind w:left="360"/>
        <w:contextualSpacing/>
        <w:rPr>
          <w:rFonts w:ascii="Calibri" w:eastAsia="Calibri" w:hAnsi="Calibri"/>
          <w:sz w:val="22"/>
          <w:szCs w:val="22"/>
        </w:rPr>
      </w:pPr>
    </w:p>
    <w:p w14:paraId="069A5741" w14:textId="77777777" w:rsidR="000B68BD" w:rsidRPr="009F764C" w:rsidRDefault="009C7051" w:rsidP="009C7051">
      <w:pPr>
        <w:numPr>
          <w:ilvl w:val="0"/>
          <w:numId w:val="31"/>
        </w:numPr>
        <w:spacing w:line="259" w:lineRule="auto"/>
        <w:contextualSpacing/>
        <w:rPr>
          <w:rFonts w:ascii="Calibri" w:eastAsia="Calibri" w:hAnsi="Calibri"/>
          <w:sz w:val="22"/>
          <w:szCs w:val="22"/>
        </w:rPr>
      </w:pPr>
      <w:r w:rsidRPr="009F764C">
        <w:rPr>
          <w:rFonts w:ascii="Calibri" w:eastAsia="Calibri" w:hAnsi="Calibri"/>
          <w:b/>
          <w:bCs/>
          <w:sz w:val="22"/>
          <w:szCs w:val="22"/>
        </w:rPr>
        <w:t xml:space="preserve">Ansatte med </w:t>
      </w:r>
      <w:proofErr w:type="spellStart"/>
      <w:r w:rsidRPr="009F764C">
        <w:rPr>
          <w:rFonts w:ascii="Calibri" w:eastAsia="Calibri" w:hAnsi="Calibri"/>
          <w:b/>
          <w:bCs/>
          <w:sz w:val="22"/>
          <w:szCs w:val="22"/>
        </w:rPr>
        <w:t>PhD</w:t>
      </w:r>
      <w:proofErr w:type="spellEnd"/>
      <w:r w:rsidRPr="009F764C">
        <w:rPr>
          <w:rFonts w:ascii="Calibri" w:eastAsia="Calibri" w:hAnsi="Calibri"/>
          <w:b/>
          <w:bCs/>
          <w:sz w:val="22"/>
          <w:szCs w:val="22"/>
        </w:rPr>
        <w:t>-grad</w:t>
      </w:r>
      <w:r w:rsidRPr="009F764C">
        <w:rPr>
          <w:rFonts w:ascii="Calibri" w:eastAsia="Calibri" w:hAnsi="Calibri"/>
          <w:sz w:val="22"/>
          <w:szCs w:val="22"/>
        </w:rPr>
        <w:t xml:space="preserve"> </w:t>
      </w:r>
      <w:r w:rsidR="003E281D" w:rsidRPr="009F764C">
        <w:rPr>
          <w:rFonts w:ascii="Calibri" w:eastAsia="Calibri" w:hAnsi="Calibri"/>
          <w:sz w:val="22"/>
          <w:szCs w:val="22"/>
        </w:rPr>
        <w:t xml:space="preserve">foreslås å </w:t>
      </w:r>
      <w:r w:rsidRPr="009F764C">
        <w:rPr>
          <w:rFonts w:ascii="Calibri" w:eastAsia="Calibri" w:hAnsi="Calibri"/>
          <w:sz w:val="22"/>
          <w:szCs w:val="22"/>
        </w:rPr>
        <w:t xml:space="preserve">erstatte avlagte doktorgrader som indikator for kvalitet. </w:t>
      </w:r>
    </w:p>
    <w:p w14:paraId="7DBA046A" w14:textId="1853E78D" w:rsidR="009C7051" w:rsidRPr="009F764C" w:rsidRDefault="00B24863" w:rsidP="000B68BD">
      <w:pPr>
        <w:spacing w:line="259" w:lineRule="auto"/>
        <w:ind w:left="360"/>
        <w:contextualSpacing/>
        <w:rPr>
          <w:rFonts w:ascii="Calibri" w:eastAsia="Calibri" w:hAnsi="Calibri"/>
          <w:sz w:val="22"/>
          <w:szCs w:val="22"/>
        </w:rPr>
      </w:pPr>
      <w:r w:rsidRPr="009F764C">
        <w:rPr>
          <w:rFonts w:ascii="Calibri" w:eastAsia="Calibri" w:hAnsi="Calibri"/>
          <w:sz w:val="22"/>
          <w:szCs w:val="22"/>
        </w:rPr>
        <w:t>FFA er enig i forslaget om å erstatte avlagte doktorgrader med ansatte med doktorgrad som resultatindikator for kvalitet</w:t>
      </w:r>
      <w:r w:rsidR="00F86548" w:rsidRPr="009F764C">
        <w:rPr>
          <w:rFonts w:ascii="Calibri" w:eastAsia="Calibri" w:hAnsi="Calibri"/>
          <w:sz w:val="22"/>
          <w:szCs w:val="22"/>
        </w:rPr>
        <w:t xml:space="preserve">, det gir et bedre bilde av det faglige nivået i instituttet. </w:t>
      </w:r>
    </w:p>
    <w:p w14:paraId="644845B3" w14:textId="77777777" w:rsidR="009C7051" w:rsidRPr="009F764C" w:rsidRDefault="009C7051" w:rsidP="009C7051">
      <w:pPr>
        <w:spacing w:line="264" w:lineRule="auto"/>
        <w:rPr>
          <w:rFonts w:ascii="Calibri" w:eastAsia="Calibri" w:hAnsi="Calibri"/>
          <w:sz w:val="22"/>
          <w:szCs w:val="22"/>
        </w:rPr>
      </w:pPr>
    </w:p>
    <w:p w14:paraId="43A6D325" w14:textId="77777777" w:rsidR="009C7051" w:rsidRPr="00A120FF" w:rsidRDefault="009C7051" w:rsidP="00BB6372">
      <w:pPr>
        <w:pStyle w:val="Overskrift5"/>
      </w:pPr>
      <w:r w:rsidRPr="00A120FF">
        <w:t>Vekting av resultatindikatorene</w:t>
      </w:r>
    </w:p>
    <w:p w14:paraId="71FF1A97" w14:textId="0105C8AF" w:rsidR="009C7051" w:rsidRPr="009F764C" w:rsidRDefault="009C7051" w:rsidP="009C7051">
      <w:pPr>
        <w:numPr>
          <w:ilvl w:val="0"/>
          <w:numId w:val="32"/>
        </w:numPr>
        <w:spacing w:line="259" w:lineRule="auto"/>
        <w:contextualSpacing/>
        <w:rPr>
          <w:rFonts w:ascii="Calibri" w:eastAsia="Calibri" w:hAnsi="Calibri"/>
          <w:sz w:val="22"/>
          <w:szCs w:val="22"/>
        </w:rPr>
      </w:pPr>
      <w:r w:rsidRPr="009F764C">
        <w:rPr>
          <w:rFonts w:ascii="Calibri" w:eastAsia="Calibri" w:hAnsi="Calibri"/>
          <w:sz w:val="22"/>
          <w:szCs w:val="22"/>
        </w:rPr>
        <w:t>FFA er enig i innføring av 2% vekt for indikator</w:t>
      </w:r>
      <w:r w:rsidR="00B70DFE">
        <w:rPr>
          <w:rFonts w:ascii="Calibri" w:eastAsia="Calibri" w:hAnsi="Calibri"/>
          <w:sz w:val="22"/>
          <w:szCs w:val="22"/>
        </w:rPr>
        <w:t>området</w:t>
      </w:r>
      <w:r w:rsidRPr="009F764C">
        <w:rPr>
          <w:rFonts w:ascii="Calibri" w:eastAsia="Calibri" w:hAnsi="Calibri"/>
          <w:sz w:val="22"/>
          <w:szCs w:val="22"/>
        </w:rPr>
        <w:t xml:space="preserve"> Kommersialisering, gitt at en finner hensiktsmessige </w:t>
      </w:r>
      <w:r w:rsidR="00B70DFE">
        <w:rPr>
          <w:rFonts w:ascii="Calibri" w:eastAsia="Calibri" w:hAnsi="Calibri"/>
          <w:sz w:val="22"/>
          <w:szCs w:val="22"/>
        </w:rPr>
        <w:t>indikatorer</w:t>
      </w:r>
      <w:r w:rsidRPr="009F764C">
        <w:rPr>
          <w:rFonts w:ascii="Calibri" w:eastAsia="Calibri" w:hAnsi="Calibri"/>
          <w:sz w:val="22"/>
          <w:szCs w:val="22"/>
        </w:rPr>
        <w:t>.</w:t>
      </w:r>
    </w:p>
    <w:p w14:paraId="7F0351CF" w14:textId="3C5F4EEA" w:rsidR="00DD2958" w:rsidRPr="009F764C" w:rsidRDefault="009C7051" w:rsidP="009C7051">
      <w:pPr>
        <w:numPr>
          <w:ilvl w:val="0"/>
          <w:numId w:val="32"/>
        </w:numPr>
        <w:spacing w:line="259" w:lineRule="auto"/>
        <w:contextualSpacing/>
        <w:rPr>
          <w:rFonts w:ascii="Calibri" w:eastAsia="Calibri" w:hAnsi="Calibri"/>
          <w:sz w:val="22"/>
          <w:szCs w:val="22"/>
        </w:rPr>
      </w:pPr>
      <w:r w:rsidRPr="009F764C">
        <w:rPr>
          <w:rFonts w:ascii="Calibri" w:eastAsia="Calibri" w:hAnsi="Calibri"/>
          <w:sz w:val="22"/>
          <w:szCs w:val="22"/>
        </w:rPr>
        <w:t>Nasjonale brukerrettede bidragsinntekter bør</w:t>
      </w:r>
      <w:r w:rsidR="00DD2958" w:rsidRPr="009F764C">
        <w:rPr>
          <w:rFonts w:ascii="Calibri" w:eastAsia="Calibri" w:hAnsi="Calibri"/>
          <w:sz w:val="22"/>
          <w:szCs w:val="22"/>
        </w:rPr>
        <w:t>, hvis den tas inn med de forutsetninger vi har gitt over, gis 5% vekting som foreslått.</w:t>
      </w:r>
    </w:p>
    <w:p w14:paraId="62ABFF20" w14:textId="662C85F3" w:rsidR="009C7051" w:rsidRPr="009F764C" w:rsidRDefault="007C10C2" w:rsidP="009C7051">
      <w:pPr>
        <w:numPr>
          <w:ilvl w:val="0"/>
          <w:numId w:val="32"/>
        </w:numPr>
        <w:spacing w:line="259" w:lineRule="auto"/>
        <w:contextualSpacing/>
        <w:rPr>
          <w:rFonts w:ascii="Calibri" w:eastAsia="Calibri" w:hAnsi="Calibri"/>
          <w:sz w:val="22"/>
          <w:szCs w:val="22"/>
        </w:rPr>
      </w:pPr>
      <w:r w:rsidRPr="009F764C">
        <w:rPr>
          <w:rFonts w:ascii="Calibri" w:eastAsia="Calibri" w:hAnsi="Calibri"/>
          <w:sz w:val="22"/>
          <w:szCs w:val="22"/>
        </w:rPr>
        <w:lastRenderedPageBreak/>
        <w:t xml:space="preserve">Flere av våre medlemmer mener at </w:t>
      </w:r>
      <w:r w:rsidR="00A555D6" w:rsidRPr="009F764C">
        <w:rPr>
          <w:rFonts w:ascii="Calibri" w:eastAsia="Calibri" w:hAnsi="Calibri"/>
          <w:sz w:val="22"/>
          <w:szCs w:val="22"/>
        </w:rPr>
        <w:t>Forskningsrådets forslag om å redusere vektingen av internasjonale inntekter fra 20% til 15%</w:t>
      </w:r>
      <w:r w:rsidR="007504F5" w:rsidRPr="009F764C">
        <w:rPr>
          <w:rFonts w:ascii="Calibri" w:eastAsia="Calibri" w:hAnsi="Calibri"/>
          <w:sz w:val="22"/>
          <w:szCs w:val="22"/>
        </w:rPr>
        <w:t xml:space="preserve"> </w:t>
      </w:r>
      <w:r w:rsidR="00E11F9F" w:rsidRPr="009F764C">
        <w:rPr>
          <w:rFonts w:ascii="Calibri" w:eastAsia="Calibri" w:hAnsi="Calibri"/>
          <w:sz w:val="22"/>
          <w:szCs w:val="22"/>
        </w:rPr>
        <w:t>bør</w:t>
      </w:r>
      <w:r w:rsidR="007504F5" w:rsidRPr="009F764C">
        <w:rPr>
          <w:rFonts w:ascii="Calibri" w:eastAsia="Calibri" w:hAnsi="Calibri"/>
          <w:sz w:val="22"/>
          <w:szCs w:val="22"/>
        </w:rPr>
        <w:t xml:space="preserve"> </w:t>
      </w:r>
      <w:r w:rsidR="00A965A9" w:rsidRPr="009F764C">
        <w:rPr>
          <w:rFonts w:ascii="Calibri" w:eastAsia="Calibri" w:hAnsi="Calibri"/>
          <w:sz w:val="22"/>
          <w:szCs w:val="22"/>
        </w:rPr>
        <w:t>problematiseres</w:t>
      </w:r>
      <w:r w:rsidR="007504F5" w:rsidRPr="009F764C">
        <w:rPr>
          <w:rFonts w:ascii="Calibri" w:eastAsia="Calibri" w:hAnsi="Calibri"/>
          <w:sz w:val="22"/>
          <w:szCs w:val="22"/>
        </w:rPr>
        <w:t>.</w:t>
      </w:r>
      <w:r w:rsidR="00A555D6" w:rsidRPr="009F764C">
        <w:rPr>
          <w:rFonts w:ascii="Calibri" w:eastAsia="Calibri" w:hAnsi="Calibri"/>
          <w:sz w:val="22"/>
          <w:szCs w:val="22"/>
        </w:rPr>
        <w:t xml:space="preserve"> </w:t>
      </w:r>
      <w:r w:rsidR="00DA1004" w:rsidRPr="009F764C">
        <w:rPr>
          <w:rFonts w:ascii="Calibri" w:eastAsia="Calibri" w:hAnsi="Calibri"/>
          <w:sz w:val="22"/>
          <w:szCs w:val="22"/>
        </w:rPr>
        <w:t xml:space="preserve">Internasjonale </w:t>
      </w:r>
      <w:r w:rsidR="00F07A87" w:rsidRPr="009F764C">
        <w:rPr>
          <w:rFonts w:ascii="Calibri" w:eastAsia="Calibri" w:hAnsi="Calibri"/>
          <w:sz w:val="22"/>
          <w:szCs w:val="22"/>
        </w:rPr>
        <w:t>prosjekt</w:t>
      </w:r>
      <w:r w:rsidR="00E11F9F" w:rsidRPr="009F764C">
        <w:rPr>
          <w:rFonts w:ascii="Calibri" w:eastAsia="Calibri" w:hAnsi="Calibri"/>
          <w:sz w:val="22"/>
          <w:szCs w:val="22"/>
        </w:rPr>
        <w:t>er</w:t>
      </w:r>
      <w:r w:rsidR="00DA1004" w:rsidRPr="009F764C">
        <w:rPr>
          <w:rFonts w:ascii="Calibri" w:eastAsia="Calibri" w:hAnsi="Calibri"/>
          <w:sz w:val="22"/>
          <w:szCs w:val="22"/>
        </w:rPr>
        <w:t xml:space="preserve"> </w:t>
      </w:r>
      <w:r w:rsidR="00472C06" w:rsidRPr="009F764C">
        <w:rPr>
          <w:rFonts w:ascii="Calibri" w:eastAsia="Calibri" w:hAnsi="Calibri"/>
          <w:sz w:val="22"/>
          <w:szCs w:val="22"/>
        </w:rPr>
        <w:t>gjør</w:t>
      </w:r>
      <w:r w:rsidR="00DA1004" w:rsidRPr="009F764C">
        <w:rPr>
          <w:rFonts w:ascii="Calibri" w:eastAsia="Calibri" w:hAnsi="Calibri"/>
          <w:sz w:val="22"/>
          <w:szCs w:val="22"/>
        </w:rPr>
        <w:t xml:space="preserve"> at Norge øker eksportinntekter fra kunnskap. Institutte</w:t>
      </w:r>
      <w:r w:rsidRPr="009F764C">
        <w:rPr>
          <w:rFonts w:ascii="Calibri" w:eastAsia="Calibri" w:hAnsi="Calibri"/>
          <w:sz w:val="22"/>
          <w:szCs w:val="22"/>
        </w:rPr>
        <w:t>r</w:t>
      </w:r>
      <w:r w:rsidR="00DA1004" w:rsidRPr="009F764C">
        <w:rPr>
          <w:rFonts w:ascii="Calibri" w:eastAsia="Calibri" w:hAnsi="Calibri"/>
          <w:sz w:val="22"/>
          <w:szCs w:val="22"/>
        </w:rPr>
        <w:t xml:space="preserve"> benytter disse internasjonale </w:t>
      </w:r>
      <w:r w:rsidR="00F07A87" w:rsidRPr="009F764C">
        <w:rPr>
          <w:rFonts w:ascii="Calibri" w:eastAsia="Calibri" w:hAnsi="Calibri"/>
          <w:sz w:val="22"/>
          <w:szCs w:val="22"/>
        </w:rPr>
        <w:t xml:space="preserve">prosjektene </w:t>
      </w:r>
      <w:r w:rsidR="00DA1004" w:rsidRPr="009F764C">
        <w:rPr>
          <w:rFonts w:ascii="Calibri" w:eastAsia="Calibri" w:hAnsi="Calibri"/>
          <w:sz w:val="22"/>
          <w:szCs w:val="22"/>
        </w:rPr>
        <w:t xml:space="preserve">til </w:t>
      </w:r>
      <w:r w:rsidR="00CF0D2A" w:rsidRPr="009F764C">
        <w:rPr>
          <w:rFonts w:ascii="Calibri" w:eastAsia="Calibri" w:hAnsi="Calibri"/>
          <w:sz w:val="22"/>
          <w:szCs w:val="22"/>
        </w:rPr>
        <w:t xml:space="preserve">bl.a. </w:t>
      </w:r>
      <w:r w:rsidR="00DA1004" w:rsidRPr="009F764C">
        <w:rPr>
          <w:rFonts w:ascii="Calibri" w:eastAsia="Calibri" w:hAnsi="Calibri"/>
          <w:sz w:val="22"/>
          <w:szCs w:val="22"/>
        </w:rPr>
        <w:t>å kople norske og internasjonale bedrifter</w:t>
      </w:r>
      <w:r w:rsidR="00BF6CB5" w:rsidRPr="009F764C">
        <w:rPr>
          <w:rFonts w:ascii="Calibri" w:eastAsia="Calibri" w:hAnsi="Calibri"/>
          <w:sz w:val="22"/>
          <w:szCs w:val="22"/>
        </w:rPr>
        <w:t xml:space="preserve"> </w:t>
      </w:r>
      <w:r w:rsidR="00DA1004" w:rsidRPr="009F764C">
        <w:rPr>
          <w:rFonts w:ascii="Calibri" w:eastAsia="Calibri" w:hAnsi="Calibri"/>
          <w:sz w:val="22"/>
          <w:szCs w:val="22"/>
        </w:rPr>
        <w:t>sammen</w:t>
      </w:r>
      <w:r w:rsidR="00BF6CB5" w:rsidRPr="009F764C">
        <w:rPr>
          <w:rFonts w:ascii="Calibri" w:eastAsia="Calibri" w:hAnsi="Calibri"/>
          <w:sz w:val="22"/>
          <w:szCs w:val="22"/>
        </w:rPr>
        <w:t xml:space="preserve">. </w:t>
      </w:r>
      <w:r w:rsidR="00CF195A" w:rsidRPr="009F764C">
        <w:rPr>
          <w:rFonts w:ascii="Calibri" w:eastAsia="Calibri" w:hAnsi="Calibri"/>
          <w:sz w:val="22"/>
          <w:szCs w:val="22"/>
        </w:rPr>
        <w:t>I</w:t>
      </w:r>
      <w:r w:rsidR="00DA1004" w:rsidRPr="009F764C">
        <w:rPr>
          <w:rFonts w:ascii="Calibri" w:eastAsia="Calibri" w:hAnsi="Calibri"/>
          <w:sz w:val="22"/>
          <w:szCs w:val="22"/>
        </w:rPr>
        <w:t xml:space="preserve">nternasjonale inntekter gir </w:t>
      </w:r>
      <w:r w:rsidR="00CF195A" w:rsidRPr="009F764C">
        <w:rPr>
          <w:rFonts w:ascii="Calibri" w:eastAsia="Calibri" w:hAnsi="Calibri"/>
          <w:sz w:val="22"/>
          <w:szCs w:val="22"/>
        </w:rPr>
        <w:t xml:space="preserve">dermed </w:t>
      </w:r>
      <w:r w:rsidR="00DA1004" w:rsidRPr="009F764C">
        <w:rPr>
          <w:rFonts w:ascii="Calibri" w:eastAsia="Calibri" w:hAnsi="Calibri"/>
          <w:sz w:val="22"/>
          <w:szCs w:val="22"/>
        </w:rPr>
        <w:t>merverdi og kommer norsk industri og næringsliv til gode.</w:t>
      </w:r>
      <w:r w:rsidR="00AE12DB" w:rsidRPr="009F764C">
        <w:rPr>
          <w:rFonts w:ascii="Calibri" w:eastAsia="Calibri" w:hAnsi="Calibri"/>
          <w:sz w:val="22"/>
          <w:szCs w:val="22"/>
        </w:rPr>
        <w:t xml:space="preserve"> </w:t>
      </w:r>
      <w:r w:rsidR="008C5AC3" w:rsidRPr="009F764C">
        <w:rPr>
          <w:rFonts w:ascii="Calibri" w:eastAsia="Calibri" w:hAnsi="Calibri"/>
          <w:sz w:val="22"/>
          <w:szCs w:val="22"/>
        </w:rPr>
        <w:t xml:space="preserve">Det bør vurderes </w:t>
      </w:r>
      <w:r w:rsidR="00E95AF9" w:rsidRPr="009F764C">
        <w:rPr>
          <w:rFonts w:ascii="Calibri" w:eastAsia="Calibri" w:hAnsi="Calibri"/>
          <w:sz w:val="22"/>
          <w:szCs w:val="22"/>
        </w:rPr>
        <w:t>å opprettholde 20% vekt</w:t>
      </w:r>
      <w:r w:rsidR="008B419C" w:rsidRPr="009F764C">
        <w:rPr>
          <w:rFonts w:ascii="Calibri" w:eastAsia="Calibri" w:hAnsi="Calibri"/>
          <w:sz w:val="22"/>
          <w:szCs w:val="22"/>
        </w:rPr>
        <w:t>ing av</w:t>
      </w:r>
      <w:r w:rsidR="00E95AF9" w:rsidRPr="009F764C">
        <w:rPr>
          <w:rFonts w:ascii="Calibri" w:eastAsia="Calibri" w:hAnsi="Calibri"/>
          <w:sz w:val="22"/>
          <w:szCs w:val="22"/>
        </w:rPr>
        <w:t xml:space="preserve"> Internasjonale inn</w:t>
      </w:r>
      <w:r w:rsidR="008B419C" w:rsidRPr="009F764C">
        <w:rPr>
          <w:rFonts w:ascii="Calibri" w:eastAsia="Calibri" w:hAnsi="Calibri"/>
          <w:sz w:val="22"/>
          <w:szCs w:val="22"/>
        </w:rPr>
        <w:t>t</w:t>
      </w:r>
      <w:r w:rsidR="00E95AF9" w:rsidRPr="009F764C">
        <w:rPr>
          <w:rFonts w:ascii="Calibri" w:eastAsia="Calibri" w:hAnsi="Calibri"/>
          <w:sz w:val="22"/>
          <w:szCs w:val="22"/>
        </w:rPr>
        <w:t xml:space="preserve">ekter </w:t>
      </w:r>
      <w:r w:rsidRPr="009F764C">
        <w:rPr>
          <w:rFonts w:ascii="Calibri" w:eastAsia="Calibri" w:hAnsi="Calibri"/>
          <w:sz w:val="22"/>
          <w:szCs w:val="22"/>
        </w:rPr>
        <w:t>opp mot vektingen av andre indikatorer</w:t>
      </w:r>
      <w:r w:rsidR="00EC1C16" w:rsidRPr="009F764C">
        <w:rPr>
          <w:rFonts w:ascii="Calibri" w:eastAsia="Calibri" w:hAnsi="Calibri"/>
          <w:sz w:val="22"/>
          <w:szCs w:val="22"/>
        </w:rPr>
        <w:t>.</w:t>
      </w:r>
      <w:r w:rsidR="00E95AF9" w:rsidRPr="009F764C">
        <w:rPr>
          <w:rFonts w:ascii="Calibri" w:eastAsia="Calibri" w:hAnsi="Calibri"/>
          <w:sz w:val="22"/>
          <w:szCs w:val="22"/>
        </w:rPr>
        <w:t xml:space="preserve"> </w:t>
      </w:r>
    </w:p>
    <w:p w14:paraId="1ADA729A" w14:textId="496B46DA" w:rsidR="006266DF" w:rsidRDefault="006266DF" w:rsidP="006266DF">
      <w:pPr>
        <w:spacing w:line="259" w:lineRule="auto"/>
        <w:contextualSpacing/>
        <w:rPr>
          <w:rFonts w:ascii="Calibri" w:eastAsia="Calibri" w:hAnsi="Calibri"/>
        </w:rPr>
      </w:pPr>
    </w:p>
    <w:p w14:paraId="73F8C2CC" w14:textId="3837EC91" w:rsidR="006266DF" w:rsidRPr="006266DF" w:rsidRDefault="00F07A87" w:rsidP="00BB6372">
      <w:pPr>
        <w:pStyle w:val="Overskrift5"/>
      </w:pPr>
      <w:r>
        <w:t>Redusert uttelling over en grense for</w:t>
      </w:r>
      <w:r w:rsidR="006266DF" w:rsidRPr="006266DF">
        <w:t xml:space="preserve"> </w:t>
      </w:r>
      <w:r w:rsidR="0043530D">
        <w:t xml:space="preserve">score på </w:t>
      </w:r>
      <w:r w:rsidR="006266DF" w:rsidRPr="006266DF">
        <w:t>resultatindikator pr institutt</w:t>
      </w:r>
    </w:p>
    <w:p w14:paraId="4CD9C75C" w14:textId="3C3835FD" w:rsidR="00586C75" w:rsidRPr="00586C75" w:rsidRDefault="00586C75" w:rsidP="00586C75">
      <w:pPr>
        <w:spacing w:line="259" w:lineRule="auto"/>
        <w:contextualSpacing/>
        <w:rPr>
          <w:rFonts w:ascii="Calibri" w:eastAsia="Calibri" w:hAnsi="Calibri"/>
          <w:sz w:val="22"/>
          <w:szCs w:val="22"/>
        </w:rPr>
      </w:pPr>
      <w:r w:rsidRPr="00586C75">
        <w:rPr>
          <w:rFonts w:ascii="Calibri" w:eastAsia="Calibri" w:hAnsi="Calibri"/>
          <w:sz w:val="22"/>
          <w:szCs w:val="22"/>
        </w:rPr>
        <w:t xml:space="preserve">Forskningsrådet anbefaler at det innføres en </w:t>
      </w:r>
      <w:r w:rsidR="008B298E">
        <w:rPr>
          <w:rFonts w:ascii="Calibri" w:eastAsia="Calibri" w:hAnsi="Calibri"/>
          <w:sz w:val="22"/>
          <w:szCs w:val="22"/>
        </w:rPr>
        <w:t>terskelverdi</w:t>
      </w:r>
      <w:r w:rsidRPr="00586C75">
        <w:rPr>
          <w:rFonts w:ascii="Calibri" w:eastAsia="Calibri" w:hAnsi="Calibri"/>
          <w:sz w:val="22"/>
          <w:szCs w:val="22"/>
        </w:rPr>
        <w:t xml:space="preserve"> for uttelling på hver av resultatindikatorene for et enkelt institutt</w:t>
      </w:r>
      <w:r w:rsidR="008B298E">
        <w:rPr>
          <w:rFonts w:ascii="Calibri" w:eastAsia="Calibri" w:hAnsi="Calibri"/>
          <w:sz w:val="22"/>
          <w:szCs w:val="22"/>
        </w:rPr>
        <w:t xml:space="preserve"> der det gis</w:t>
      </w:r>
      <w:r w:rsidRPr="00586C75">
        <w:rPr>
          <w:rFonts w:ascii="Calibri" w:eastAsia="Calibri" w:hAnsi="Calibri"/>
          <w:sz w:val="22"/>
          <w:szCs w:val="22"/>
        </w:rPr>
        <w:t xml:space="preserve"> noe lavere uttelling pr enhet ved score over </w:t>
      </w:r>
      <w:r w:rsidR="008B298E">
        <w:rPr>
          <w:rFonts w:ascii="Calibri" w:eastAsia="Calibri" w:hAnsi="Calibri"/>
          <w:sz w:val="22"/>
          <w:szCs w:val="22"/>
        </w:rPr>
        <w:t>terskelverdien</w:t>
      </w:r>
      <w:r w:rsidRPr="00586C75">
        <w:rPr>
          <w:rFonts w:ascii="Calibri" w:eastAsia="Calibri" w:hAnsi="Calibri"/>
          <w:sz w:val="22"/>
          <w:szCs w:val="22"/>
        </w:rPr>
        <w:t xml:space="preserve">. Dette for å opprettholde </w:t>
      </w:r>
      <w:proofErr w:type="gramStart"/>
      <w:r w:rsidRPr="00586C75">
        <w:rPr>
          <w:rFonts w:ascii="Calibri" w:eastAsia="Calibri" w:hAnsi="Calibri"/>
          <w:sz w:val="22"/>
          <w:szCs w:val="22"/>
        </w:rPr>
        <w:t>fokus</w:t>
      </w:r>
      <w:proofErr w:type="gramEnd"/>
      <w:r w:rsidRPr="00586C75">
        <w:rPr>
          <w:rFonts w:ascii="Calibri" w:eastAsia="Calibri" w:hAnsi="Calibri"/>
          <w:sz w:val="22"/>
          <w:szCs w:val="22"/>
        </w:rPr>
        <w:t xml:space="preserve"> på at instituttene skal dokumentere både etterspørsel og vitenskapelig kvalitet. Rådet anbefaler at grensen settes 50 % høyere enn indikatorens andel av resultatbevilgningen. </w:t>
      </w:r>
    </w:p>
    <w:p w14:paraId="59C1EB90" w14:textId="77777777" w:rsidR="00586C75" w:rsidRPr="00586C75" w:rsidRDefault="00586C75" w:rsidP="00586C75">
      <w:pPr>
        <w:spacing w:line="259" w:lineRule="auto"/>
        <w:contextualSpacing/>
        <w:rPr>
          <w:rFonts w:ascii="Calibri" w:eastAsia="Calibri" w:hAnsi="Calibri"/>
          <w:sz w:val="22"/>
          <w:szCs w:val="22"/>
        </w:rPr>
      </w:pPr>
    </w:p>
    <w:p w14:paraId="7F76D6AA" w14:textId="77777777" w:rsidR="00586C75" w:rsidRPr="00586C75" w:rsidRDefault="00586C75" w:rsidP="00586C75">
      <w:pPr>
        <w:spacing w:line="259" w:lineRule="auto"/>
        <w:contextualSpacing/>
        <w:rPr>
          <w:rFonts w:ascii="Calibri" w:eastAsia="Calibri" w:hAnsi="Calibri"/>
          <w:sz w:val="22"/>
          <w:szCs w:val="22"/>
        </w:rPr>
      </w:pPr>
      <w:r w:rsidRPr="00586C75">
        <w:rPr>
          <w:rFonts w:ascii="Calibri" w:eastAsia="Calibri" w:hAnsi="Calibri"/>
          <w:sz w:val="22"/>
          <w:szCs w:val="22"/>
        </w:rPr>
        <w:t xml:space="preserve">FFA er enig i at forskningsinstituttene skal levere forskning med høy kvalitet og relevans og ser ingen motsetning mellom disse målene, tvert imot. </w:t>
      </w:r>
    </w:p>
    <w:p w14:paraId="0D16326B" w14:textId="77777777" w:rsidR="00586C75" w:rsidRPr="00586C75" w:rsidRDefault="00586C75" w:rsidP="00586C75">
      <w:pPr>
        <w:spacing w:line="259" w:lineRule="auto"/>
        <w:contextualSpacing/>
        <w:rPr>
          <w:rFonts w:ascii="Calibri" w:eastAsia="Calibri" w:hAnsi="Calibri"/>
          <w:sz w:val="22"/>
          <w:szCs w:val="22"/>
        </w:rPr>
      </w:pPr>
    </w:p>
    <w:p w14:paraId="2798F3B0" w14:textId="5953256D" w:rsidR="00586C75" w:rsidRPr="00586C75" w:rsidRDefault="00586C75" w:rsidP="00586C75">
      <w:pPr>
        <w:spacing w:line="259" w:lineRule="auto"/>
        <w:contextualSpacing/>
        <w:rPr>
          <w:rFonts w:ascii="Calibri" w:eastAsia="Calibri" w:hAnsi="Calibri"/>
          <w:sz w:val="22"/>
          <w:szCs w:val="22"/>
        </w:rPr>
      </w:pPr>
      <w:r w:rsidRPr="00586C75">
        <w:rPr>
          <w:rFonts w:ascii="Calibri" w:eastAsia="Calibri" w:hAnsi="Calibri"/>
          <w:sz w:val="22"/>
          <w:szCs w:val="22"/>
        </w:rPr>
        <w:t xml:space="preserve">En redusert uttelling over </w:t>
      </w:r>
      <w:r w:rsidR="008B298E">
        <w:rPr>
          <w:rFonts w:ascii="Calibri" w:eastAsia="Calibri" w:hAnsi="Calibri"/>
          <w:sz w:val="22"/>
          <w:szCs w:val="22"/>
        </w:rPr>
        <w:t>terskelverdien</w:t>
      </w:r>
      <w:r w:rsidRPr="00586C75">
        <w:rPr>
          <w:rFonts w:ascii="Calibri" w:eastAsia="Calibri" w:hAnsi="Calibri"/>
          <w:sz w:val="22"/>
          <w:szCs w:val="22"/>
        </w:rPr>
        <w:t xml:space="preserve"> for hver enkelt indikator</w:t>
      </w:r>
      <w:r w:rsidR="00606C38">
        <w:rPr>
          <w:rFonts w:ascii="Calibri" w:eastAsia="Calibri" w:hAnsi="Calibri"/>
          <w:sz w:val="22"/>
          <w:szCs w:val="22"/>
        </w:rPr>
        <w:t>,</w:t>
      </w:r>
      <w:r w:rsidRPr="00586C75">
        <w:rPr>
          <w:rFonts w:ascii="Calibri" w:eastAsia="Calibri" w:hAnsi="Calibri"/>
          <w:sz w:val="22"/>
          <w:szCs w:val="22"/>
        </w:rPr>
        <w:t xml:space="preserve"> vil medføre at institutter som scorer svært </w:t>
      </w:r>
      <w:r w:rsidR="00AD3EBC">
        <w:rPr>
          <w:rFonts w:ascii="Calibri" w:eastAsia="Calibri" w:hAnsi="Calibri"/>
          <w:sz w:val="22"/>
          <w:szCs w:val="22"/>
        </w:rPr>
        <w:t>høyt</w:t>
      </w:r>
      <w:r w:rsidRPr="00586C75">
        <w:rPr>
          <w:rFonts w:ascii="Calibri" w:eastAsia="Calibri" w:hAnsi="Calibri"/>
          <w:sz w:val="22"/>
          <w:szCs w:val="22"/>
        </w:rPr>
        <w:t xml:space="preserve"> på en indikator, får mindre </w:t>
      </w:r>
      <w:r w:rsidR="00606C38">
        <w:rPr>
          <w:rFonts w:ascii="Calibri" w:eastAsia="Calibri" w:hAnsi="Calibri"/>
          <w:sz w:val="22"/>
          <w:szCs w:val="22"/>
        </w:rPr>
        <w:t xml:space="preserve">uttelling </w:t>
      </w:r>
      <w:r w:rsidRPr="00586C75">
        <w:rPr>
          <w:rFonts w:ascii="Calibri" w:eastAsia="Calibri" w:hAnsi="Calibri"/>
          <w:sz w:val="22"/>
          <w:szCs w:val="22"/>
        </w:rPr>
        <w:t xml:space="preserve">for ytterligere </w:t>
      </w:r>
      <w:r w:rsidR="00606C38">
        <w:rPr>
          <w:rFonts w:ascii="Calibri" w:eastAsia="Calibri" w:hAnsi="Calibri"/>
          <w:sz w:val="22"/>
          <w:szCs w:val="22"/>
        </w:rPr>
        <w:t>score</w:t>
      </w:r>
      <w:r w:rsidRPr="00586C75">
        <w:rPr>
          <w:rFonts w:ascii="Calibri" w:eastAsia="Calibri" w:hAnsi="Calibri"/>
          <w:sz w:val="22"/>
          <w:szCs w:val="22"/>
        </w:rPr>
        <w:t xml:space="preserve"> på indikatoren over denne grensen (fallende grensenytte). Dette gjør det mindre lønnsomt å være atypisk på en arena. </w:t>
      </w:r>
    </w:p>
    <w:p w14:paraId="31C95EFC" w14:textId="77777777" w:rsidR="00586C75" w:rsidRPr="00586C75" w:rsidRDefault="00586C75" w:rsidP="00586C75">
      <w:pPr>
        <w:spacing w:line="259" w:lineRule="auto"/>
        <w:contextualSpacing/>
        <w:rPr>
          <w:rFonts w:ascii="Calibri" w:eastAsia="Calibri" w:hAnsi="Calibri"/>
          <w:sz w:val="22"/>
          <w:szCs w:val="22"/>
        </w:rPr>
      </w:pPr>
    </w:p>
    <w:p w14:paraId="154DBE4B" w14:textId="1DEAF14A" w:rsidR="00586C75" w:rsidRPr="00586C75" w:rsidRDefault="00586C75" w:rsidP="00586C75">
      <w:pPr>
        <w:spacing w:line="259" w:lineRule="auto"/>
        <w:contextualSpacing/>
        <w:rPr>
          <w:rFonts w:ascii="Calibri" w:eastAsia="Calibri" w:hAnsi="Calibri"/>
          <w:sz w:val="22"/>
          <w:szCs w:val="22"/>
        </w:rPr>
      </w:pPr>
      <w:r w:rsidRPr="00586C75">
        <w:rPr>
          <w:rFonts w:ascii="Calibri" w:eastAsia="Calibri" w:hAnsi="Calibri"/>
          <w:sz w:val="22"/>
          <w:szCs w:val="22"/>
        </w:rPr>
        <w:t xml:space="preserve">Etablering av </w:t>
      </w:r>
      <w:r w:rsidR="008B298E">
        <w:rPr>
          <w:rFonts w:ascii="Calibri" w:eastAsia="Calibri" w:hAnsi="Calibri"/>
          <w:sz w:val="22"/>
          <w:szCs w:val="22"/>
        </w:rPr>
        <w:t>terskelverdi</w:t>
      </w:r>
      <w:r w:rsidRPr="00586C75">
        <w:rPr>
          <w:rFonts w:ascii="Calibri" w:eastAsia="Calibri" w:hAnsi="Calibri"/>
          <w:sz w:val="22"/>
          <w:szCs w:val="22"/>
        </w:rPr>
        <w:t xml:space="preserve"> for hver indikator i kombinasjon med etablering av en felles resultatarena (se under), forsterke</w:t>
      </w:r>
      <w:r w:rsidR="008B298E">
        <w:rPr>
          <w:rFonts w:ascii="Calibri" w:eastAsia="Calibri" w:hAnsi="Calibri"/>
          <w:sz w:val="22"/>
          <w:szCs w:val="22"/>
        </w:rPr>
        <w:t>r</w:t>
      </w:r>
      <w:r w:rsidRPr="00586C75">
        <w:rPr>
          <w:rFonts w:ascii="Calibri" w:eastAsia="Calibri" w:hAnsi="Calibri"/>
          <w:sz w:val="22"/>
          <w:szCs w:val="22"/>
        </w:rPr>
        <w:t xml:space="preserve"> insentivet for at alle instituttene skal levere på bredden av indikatorer. Det blir </w:t>
      </w:r>
      <w:r w:rsidR="00606C38">
        <w:rPr>
          <w:rFonts w:ascii="Calibri" w:eastAsia="Calibri" w:hAnsi="Calibri"/>
          <w:sz w:val="22"/>
          <w:szCs w:val="22"/>
        </w:rPr>
        <w:t xml:space="preserve">mindre lønnsomt å være </w:t>
      </w:r>
      <w:r w:rsidR="00AD3EBC">
        <w:rPr>
          <w:rFonts w:ascii="Calibri" w:eastAsia="Calibri" w:hAnsi="Calibri"/>
          <w:sz w:val="22"/>
          <w:szCs w:val="22"/>
        </w:rPr>
        <w:t>atypisk i sin arena</w:t>
      </w:r>
      <w:r w:rsidRPr="00586C75">
        <w:rPr>
          <w:rFonts w:ascii="Calibri" w:eastAsia="Calibri" w:hAnsi="Calibri"/>
          <w:sz w:val="22"/>
          <w:szCs w:val="22"/>
        </w:rPr>
        <w:t xml:space="preserve">. </w:t>
      </w:r>
      <w:r w:rsidR="008B298E">
        <w:rPr>
          <w:rFonts w:ascii="Calibri" w:eastAsia="Calibri" w:hAnsi="Calibri"/>
          <w:sz w:val="22"/>
          <w:szCs w:val="22"/>
        </w:rPr>
        <w:t xml:space="preserve">Det medfører at uttelling i GF-systemet, bortsett fra nivå, blir likere mellom arenaene. </w:t>
      </w:r>
      <w:r w:rsidRPr="00586C75">
        <w:rPr>
          <w:rFonts w:ascii="Calibri" w:eastAsia="Calibri" w:hAnsi="Calibri"/>
          <w:sz w:val="22"/>
          <w:szCs w:val="22"/>
        </w:rPr>
        <w:t xml:space="preserve">Dette </w:t>
      </w:r>
      <w:r w:rsidR="00312522">
        <w:rPr>
          <w:rFonts w:ascii="Calibri" w:eastAsia="Calibri" w:hAnsi="Calibri"/>
          <w:sz w:val="22"/>
          <w:szCs w:val="22"/>
        </w:rPr>
        <w:t xml:space="preserve">er </w:t>
      </w:r>
      <w:r w:rsidRPr="00586C75">
        <w:rPr>
          <w:rFonts w:ascii="Calibri" w:eastAsia="Calibri" w:hAnsi="Calibri"/>
          <w:sz w:val="22"/>
          <w:szCs w:val="22"/>
        </w:rPr>
        <w:t xml:space="preserve">en ønsket utvikling idet flere institutter er representert på flere arenaer og tverrfaglighet blir mer fremtredende. FFA mener det er fornuftig å dempe effekten av hvilken arena et institutt er plassert på og mener </w:t>
      </w:r>
      <w:r w:rsidR="000658FD">
        <w:rPr>
          <w:rFonts w:ascii="Calibri" w:eastAsia="Calibri" w:hAnsi="Calibri"/>
          <w:sz w:val="22"/>
          <w:szCs w:val="22"/>
        </w:rPr>
        <w:t xml:space="preserve">disse endringene </w:t>
      </w:r>
      <w:r w:rsidRPr="00586C75">
        <w:rPr>
          <w:rFonts w:ascii="Calibri" w:eastAsia="Calibri" w:hAnsi="Calibri"/>
          <w:sz w:val="22"/>
          <w:szCs w:val="22"/>
        </w:rPr>
        <w:t xml:space="preserve">bidra til dette. </w:t>
      </w:r>
    </w:p>
    <w:p w14:paraId="628A076E" w14:textId="77777777" w:rsidR="00586C75" w:rsidRPr="00586C75" w:rsidRDefault="00586C75" w:rsidP="00586C75">
      <w:pPr>
        <w:spacing w:line="259" w:lineRule="auto"/>
        <w:contextualSpacing/>
        <w:rPr>
          <w:rFonts w:ascii="Calibri" w:eastAsia="Calibri" w:hAnsi="Calibri"/>
          <w:sz w:val="22"/>
          <w:szCs w:val="22"/>
        </w:rPr>
      </w:pPr>
    </w:p>
    <w:p w14:paraId="4484CFA4" w14:textId="4381D4F8" w:rsidR="00586C75" w:rsidRDefault="003E7800" w:rsidP="00586C75">
      <w:pPr>
        <w:spacing w:line="259" w:lineRule="auto"/>
        <w:contextualSpacing/>
        <w:rPr>
          <w:rFonts w:ascii="Calibri" w:eastAsia="Calibri" w:hAnsi="Calibri"/>
          <w:sz w:val="22"/>
          <w:szCs w:val="22"/>
        </w:rPr>
      </w:pPr>
      <w:r>
        <w:rPr>
          <w:rFonts w:ascii="Calibri" w:eastAsia="Calibri" w:hAnsi="Calibri"/>
          <w:sz w:val="22"/>
          <w:szCs w:val="22"/>
        </w:rPr>
        <w:t>G</w:t>
      </w:r>
      <w:r w:rsidR="00005228">
        <w:rPr>
          <w:rFonts w:ascii="Calibri" w:eastAsia="Calibri" w:hAnsi="Calibri"/>
          <w:sz w:val="22"/>
          <w:szCs w:val="22"/>
        </w:rPr>
        <w:t>runnfinansierings</w:t>
      </w:r>
      <w:r>
        <w:rPr>
          <w:rFonts w:ascii="Calibri" w:eastAsia="Calibri" w:hAnsi="Calibri"/>
          <w:sz w:val="22"/>
          <w:szCs w:val="22"/>
        </w:rPr>
        <w:t>systemet må støtte opp om</w:t>
      </w:r>
      <w:r w:rsidR="00586C75" w:rsidRPr="00586C75">
        <w:rPr>
          <w:rFonts w:ascii="Calibri" w:eastAsia="Calibri" w:hAnsi="Calibri"/>
          <w:sz w:val="22"/>
          <w:szCs w:val="22"/>
        </w:rPr>
        <w:t xml:space="preserve"> mangfold i sektoren</w:t>
      </w:r>
      <w:r>
        <w:rPr>
          <w:rFonts w:ascii="Calibri" w:eastAsia="Calibri" w:hAnsi="Calibri"/>
          <w:sz w:val="22"/>
          <w:szCs w:val="22"/>
        </w:rPr>
        <w:t xml:space="preserve"> slik det er formulert i instituttstrategien.</w:t>
      </w:r>
      <w:r w:rsidR="00586C75" w:rsidRPr="00586C75">
        <w:rPr>
          <w:rFonts w:ascii="Calibri" w:eastAsia="Calibri" w:hAnsi="Calibri"/>
          <w:sz w:val="22"/>
          <w:szCs w:val="22"/>
        </w:rPr>
        <w:t xml:space="preserve"> </w:t>
      </w:r>
      <w:r>
        <w:rPr>
          <w:rFonts w:ascii="Calibri" w:eastAsia="Calibri" w:hAnsi="Calibri"/>
          <w:sz w:val="22"/>
          <w:szCs w:val="22"/>
        </w:rPr>
        <w:t>I</w:t>
      </w:r>
      <w:r w:rsidR="00586C75" w:rsidRPr="00586C75">
        <w:rPr>
          <w:rFonts w:ascii="Calibri" w:eastAsia="Calibri" w:hAnsi="Calibri"/>
          <w:sz w:val="22"/>
          <w:szCs w:val="22"/>
        </w:rPr>
        <w:t xml:space="preserve"> kap</w:t>
      </w:r>
      <w:r w:rsidR="00354BDC">
        <w:rPr>
          <w:rFonts w:ascii="Calibri" w:eastAsia="Calibri" w:hAnsi="Calibri"/>
          <w:sz w:val="22"/>
          <w:szCs w:val="22"/>
        </w:rPr>
        <w:t>.</w:t>
      </w:r>
      <w:r w:rsidR="00586C75" w:rsidRPr="00586C75">
        <w:rPr>
          <w:rFonts w:ascii="Calibri" w:eastAsia="Calibri" w:hAnsi="Calibri"/>
          <w:sz w:val="22"/>
          <w:szCs w:val="22"/>
        </w:rPr>
        <w:t xml:space="preserve">1 </w:t>
      </w:r>
      <w:r>
        <w:rPr>
          <w:rFonts w:ascii="Calibri" w:eastAsia="Calibri" w:hAnsi="Calibri"/>
          <w:sz w:val="22"/>
          <w:szCs w:val="22"/>
        </w:rPr>
        <w:t>har</w:t>
      </w:r>
      <w:r w:rsidR="00586C75" w:rsidRPr="00586C75">
        <w:rPr>
          <w:rFonts w:ascii="Calibri" w:eastAsia="Calibri" w:hAnsi="Calibri"/>
          <w:sz w:val="22"/>
          <w:szCs w:val="22"/>
        </w:rPr>
        <w:t xml:space="preserve"> Regjeringen satt en felles ambisjon for alle institutter som denne strategien gjelder for. Enkeltinstitutter vil kunne oppfylle hver sine deler av ambisjonen. Videre heter det i kap.4.2 at Regjeringen vil at instituttpolitikken skal kunne utøves differensiert der det er nødvendig for å bevare verdifullt mangfold i sektoren. Det er derfor viktig at grunnfinansieringssystemet totalt sett understøtter mangfoldet i sektoren</w:t>
      </w:r>
      <w:r w:rsidR="002D1E4E">
        <w:rPr>
          <w:rFonts w:ascii="Calibri" w:eastAsia="Calibri" w:hAnsi="Calibri"/>
          <w:sz w:val="22"/>
          <w:szCs w:val="22"/>
        </w:rPr>
        <w:t>.</w:t>
      </w:r>
    </w:p>
    <w:p w14:paraId="030B378E" w14:textId="77777777" w:rsidR="00586C75" w:rsidRDefault="00586C75" w:rsidP="006266DF">
      <w:pPr>
        <w:spacing w:line="259" w:lineRule="auto"/>
        <w:contextualSpacing/>
        <w:rPr>
          <w:rFonts w:ascii="Calibri" w:eastAsia="Calibri" w:hAnsi="Calibri"/>
          <w:sz w:val="22"/>
          <w:szCs w:val="22"/>
        </w:rPr>
      </w:pPr>
    </w:p>
    <w:p w14:paraId="0687EFEB" w14:textId="7C3B24A4" w:rsidR="009C7051" w:rsidRPr="00A120FF" w:rsidRDefault="009C7051" w:rsidP="00BB6372">
      <w:pPr>
        <w:pStyle w:val="Overskrift5"/>
      </w:pPr>
      <w:r w:rsidRPr="00A120FF">
        <w:t>Omfordeling</w:t>
      </w:r>
    </w:p>
    <w:p w14:paraId="280BB0BC" w14:textId="4B4DD76A" w:rsidR="009C7051" w:rsidRPr="009F764C" w:rsidRDefault="00BB4136" w:rsidP="00BB4136">
      <w:pPr>
        <w:spacing w:line="259" w:lineRule="auto"/>
        <w:contextualSpacing/>
        <w:rPr>
          <w:rFonts w:ascii="Calibri" w:eastAsia="Calibri" w:hAnsi="Calibri"/>
          <w:sz w:val="22"/>
          <w:szCs w:val="22"/>
        </w:rPr>
      </w:pPr>
      <w:r w:rsidRPr="009F764C">
        <w:rPr>
          <w:rFonts w:ascii="Calibri" w:eastAsia="Calibri" w:hAnsi="Calibri"/>
          <w:sz w:val="22"/>
          <w:szCs w:val="22"/>
        </w:rPr>
        <w:t>FFA mener at o</w:t>
      </w:r>
      <w:r w:rsidR="009C7051" w:rsidRPr="009F764C">
        <w:rPr>
          <w:rFonts w:ascii="Calibri" w:eastAsia="Calibri" w:hAnsi="Calibri"/>
          <w:sz w:val="22"/>
          <w:szCs w:val="22"/>
        </w:rPr>
        <w:t>mfordelingsprosenten må balansere hensynene til dynamikk i ordningen</w:t>
      </w:r>
      <w:r w:rsidR="000C2631" w:rsidRPr="009F764C">
        <w:rPr>
          <w:rFonts w:ascii="Calibri" w:eastAsia="Calibri" w:hAnsi="Calibri"/>
          <w:sz w:val="22"/>
          <w:szCs w:val="22"/>
        </w:rPr>
        <w:t>, robusthet i ordningen og forutsigbarhet for instituttene</w:t>
      </w:r>
      <w:r w:rsidR="009C7051" w:rsidRPr="009F764C">
        <w:rPr>
          <w:rFonts w:ascii="Calibri" w:eastAsia="Calibri" w:hAnsi="Calibri"/>
          <w:sz w:val="22"/>
          <w:szCs w:val="22"/>
        </w:rPr>
        <w:t xml:space="preserve">. </w:t>
      </w:r>
    </w:p>
    <w:p w14:paraId="7A42AAF9" w14:textId="77777777" w:rsidR="006C2D27" w:rsidRPr="009F764C" w:rsidRDefault="006C2D27" w:rsidP="006C2D27">
      <w:pPr>
        <w:spacing w:line="259" w:lineRule="auto"/>
        <w:contextualSpacing/>
        <w:rPr>
          <w:rFonts w:ascii="Calibri" w:eastAsia="Calibri" w:hAnsi="Calibri"/>
          <w:sz w:val="22"/>
          <w:szCs w:val="22"/>
        </w:rPr>
      </w:pPr>
    </w:p>
    <w:p w14:paraId="6CDBEA12" w14:textId="60C8DC5F" w:rsidR="00D55A24" w:rsidRPr="009F764C" w:rsidRDefault="009C7051" w:rsidP="006C2D27">
      <w:pPr>
        <w:spacing w:line="259" w:lineRule="auto"/>
        <w:contextualSpacing/>
        <w:rPr>
          <w:rFonts w:ascii="Calibri" w:eastAsia="Calibri" w:hAnsi="Calibri"/>
          <w:sz w:val="22"/>
          <w:szCs w:val="22"/>
        </w:rPr>
      </w:pPr>
      <w:r w:rsidRPr="009F764C">
        <w:rPr>
          <w:rFonts w:ascii="Calibri" w:eastAsia="Calibri" w:hAnsi="Calibri"/>
          <w:sz w:val="22"/>
          <w:szCs w:val="22"/>
        </w:rPr>
        <w:t>FFA har tidligere anbefalt videreføring av 10% omfordeling</w:t>
      </w:r>
      <w:r w:rsidR="006C2D27" w:rsidRPr="009F764C">
        <w:rPr>
          <w:rFonts w:ascii="Calibri" w:eastAsia="Calibri" w:hAnsi="Calibri"/>
          <w:sz w:val="22"/>
          <w:szCs w:val="22"/>
        </w:rPr>
        <w:t xml:space="preserve"> på relevante arenaer</w:t>
      </w:r>
      <w:r w:rsidR="00AB5F8C" w:rsidRPr="009F764C">
        <w:rPr>
          <w:rFonts w:ascii="Calibri" w:eastAsia="Calibri" w:hAnsi="Calibri"/>
          <w:sz w:val="22"/>
          <w:szCs w:val="22"/>
        </w:rPr>
        <w:t xml:space="preserve">. Vi ser samtidig at det kan være ønskelig med en forsterket dynamikk i ordningen over tid. </w:t>
      </w:r>
      <w:r w:rsidR="00422C9F" w:rsidRPr="009F764C">
        <w:rPr>
          <w:rFonts w:ascii="Calibri" w:eastAsia="Calibri" w:hAnsi="Calibri"/>
          <w:sz w:val="22"/>
          <w:szCs w:val="22"/>
        </w:rPr>
        <w:t xml:space="preserve">Det skal være krevende å inngå i grunnfinansieringsordningen (se vurderinger under Kvalifiseringskriterier). </w:t>
      </w:r>
      <w:r w:rsidR="009D7F91" w:rsidRPr="009F764C">
        <w:rPr>
          <w:rFonts w:ascii="Calibri" w:eastAsia="Calibri" w:hAnsi="Calibri"/>
          <w:sz w:val="22"/>
          <w:szCs w:val="22"/>
        </w:rPr>
        <w:t xml:space="preserve">For institutter som kvalifiserer for statlig grunnfinansiering, </w:t>
      </w:r>
      <w:r w:rsidR="00AC3C27" w:rsidRPr="009F764C">
        <w:rPr>
          <w:rFonts w:ascii="Calibri" w:eastAsia="Calibri" w:hAnsi="Calibri"/>
          <w:sz w:val="22"/>
          <w:szCs w:val="22"/>
        </w:rPr>
        <w:t>er det forventet</w:t>
      </w:r>
      <w:r w:rsidR="00AA78A8" w:rsidRPr="009F764C">
        <w:rPr>
          <w:rFonts w:ascii="Calibri" w:eastAsia="Calibri" w:hAnsi="Calibri"/>
          <w:sz w:val="22"/>
          <w:szCs w:val="22"/>
        </w:rPr>
        <w:t xml:space="preserve"> at en responderer med strategisk utvikling</w:t>
      </w:r>
      <w:r w:rsidR="00711954" w:rsidRPr="009F764C">
        <w:rPr>
          <w:rFonts w:ascii="Calibri" w:eastAsia="Calibri" w:hAnsi="Calibri"/>
          <w:sz w:val="22"/>
          <w:szCs w:val="22"/>
        </w:rPr>
        <w:t xml:space="preserve"> og endret atferd</w:t>
      </w:r>
      <w:r w:rsidR="00AA78A8" w:rsidRPr="009F764C">
        <w:rPr>
          <w:rFonts w:ascii="Calibri" w:eastAsia="Calibri" w:hAnsi="Calibri"/>
          <w:sz w:val="22"/>
          <w:szCs w:val="22"/>
        </w:rPr>
        <w:t xml:space="preserve"> for </w:t>
      </w:r>
      <w:r w:rsidR="00663837" w:rsidRPr="009F764C">
        <w:rPr>
          <w:rFonts w:ascii="Calibri" w:eastAsia="Calibri" w:hAnsi="Calibri"/>
          <w:sz w:val="22"/>
          <w:szCs w:val="22"/>
        </w:rPr>
        <w:t xml:space="preserve">å forsterke </w:t>
      </w:r>
      <w:r w:rsidR="00C124C2" w:rsidRPr="009F764C">
        <w:rPr>
          <w:rFonts w:ascii="Calibri" w:eastAsia="Calibri" w:hAnsi="Calibri"/>
          <w:sz w:val="22"/>
          <w:szCs w:val="22"/>
        </w:rPr>
        <w:t>ytelse på samfunnets forventninger</w:t>
      </w:r>
      <w:r w:rsidR="00663837" w:rsidRPr="009F764C">
        <w:rPr>
          <w:rFonts w:ascii="Calibri" w:eastAsia="Calibri" w:hAnsi="Calibri"/>
          <w:sz w:val="22"/>
          <w:szCs w:val="22"/>
        </w:rPr>
        <w:t xml:space="preserve">. En økt omfordeling fra dagens nivå (10% for alle unntatt primærnæringsinstituttene), forutsetter at </w:t>
      </w:r>
      <w:r w:rsidR="008561B5" w:rsidRPr="009F764C">
        <w:rPr>
          <w:rFonts w:ascii="Calibri" w:eastAsia="Calibri" w:hAnsi="Calibri"/>
          <w:sz w:val="22"/>
          <w:szCs w:val="22"/>
        </w:rPr>
        <w:t xml:space="preserve">resultatindikatorene treffer instituttenes samfunnsoppdrag og faktisk måler </w:t>
      </w:r>
      <w:r w:rsidR="007C7553" w:rsidRPr="009F764C">
        <w:rPr>
          <w:rFonts w:ascii="Calibri" w:eastAsia="Calibri" w:hAnsi="Calibri"/>
          <w:sz w:val="22"/>
          <w:szCs w:val="22"/>
        </w:rPr>
        <w:t xml:space="preserve">de ønskede effektene. </w:t>
      </w:r>
    </w:p>
    <w:p w14:paraId="2B3A96DD" w14:textId="77777777" w:rsidR="00D55A24" w:rsidRPr="009F764C" w:rsidRDefault="00D55A24" w:rsidP="006C2D27">
      <w:pPr>
        <w:spacing w:line="259" w:lineRule="auto"/>
        <w:contextualSpacing/>
        <w:rPr>
          <w:rFonts w:ascii="Calibri" w:eastAsia="Calibri" w:hAnsi="Calibri"/>
          <w:sz w:val="22"/>
          <w:szCs w:val="22"/>
        </w:rPr>
      </w:pPr>
    </w:p>
    <w:p w14:paraId="4851CE8B" w14:textId="5675271B" w:rsidR="00AB5F8C" w:rsidRPr="009F764C" w:rsidRDefault="00145028" w:rsidP="006C2D27">
      <w:pPr>
        <w:spacing w:line="259" w:lineRule="auto"/>
        <w:contextualSpacing/>
        <w:rPr>
          <w:rFonts w:ascii="Calibri" w:eastAsia="Calibri" w:hAnsi="Calibri"/>
          <w:sz w:val="22"/>
          <w:szCs w:val="22"/>
        </w:rPr>
      </w:pPr>
      <w:r w:rsidRPr="009F764C">
        <w:rPr>
          <w:rFonts w:ascii="Calibri" w:eastAsia="Calibri" w:hAnsi="Calibri"/>
          <w:sz w:val="22"/>
          <w:szCs w:val="22"/>
        </w:rPr>
        <w:t xml:space="preserve">Grunnfinansieringen bør fordeles etter konkurranse. Omfordelingen må være forklarbar og intendert. </w:t>
      </w:r>
      <w:r w:rsidR="007C7553" w:rsidRPr="009F764C">
        <w:rPr>
          <w:rFonts w:ascii="Calibri" w:eastAsia="Calibri" w:hAnsi="Calibri"/>
          <w:sz w:val="22"/>
          <w:szCs w:val="22"/>
        </w:rPr>
        <w:t xml:space="preserve">Med de forbehold som er tatt </w:t>
      </w:r>
      <w:r w:rsidR="0082192B" w:rsidRPr="009F764C">
        <w:rPr>
          <w:rFonts w:ascii="Calibri" w:eastAsia="Calibri" w:hAnsi="Calibri"/>
          <w:sz w:val="22"/>
          <w:szCs w:val="22"/>
        </w:rPr>
        <w:t>knyttet til flere av resultatindikatorene, mener FFA at det vil være fornuftig å beholde 10% omfordeling i ytterligere 3 år</w:t>
      </w:r>
      <w:r w:rsidR="004A3015" w:rsidRPr="009F764C">
        <w:rPr>
          <w:rFonts w:ascii="Calibri" w:eastAsia="Calibri" w:hAnsi="Calibri"/>
          <w:sz w:val="22"/>
          <w:szCs w:val="22"/>
        </w:rPr>
        <w:t>. I</w:t>
      </w:r>
      <w:r w:rsidR="0082192B" w:rsidRPr="009F764C">
        <w:rPr>
          <w:rFonts w:ascii="Calibri" w:eastAsia="Calibri" w:hAnsi="Calibri"/>
          <w:sz w:val="22"/>
          <w:szCs w:val="22"/>
        </w:rPr>
        <w:t xml:space="preserve"> denne perioden </w:t>
      </w:r>
      <w:r w:rsidR="004A3015" w:rsidRPr="009F764C">
        <w:rPr>
          <w:rFonts w:ascii="Calibri" w:eastAsia="Calibri" w:hAnsi="Calibri"/>
          <w:sz w:val="22"/>
          <w:szCs w:val="22"/>
        </w:rPr>
        <w:t xml:space="preserve">må en </w:t>
      </w:r>
      <w:proofErr w:type="spellStart"/>
      <w:r w:rsidR="00396C51" w:rsidRPr="009F764C">
        <w:rPr>
          <w:rFonts w:ascii="Calibri" w:eastAsia="Calibri" w:hAnsi="Calibri"/>
          <w:sz w:val="22"/>
          <w:szCs w:val="22"/>
        </w:rPr>
        <w:t>målrette</w:t>
      </w:r>
      <w:proofErr w:type="spellEnd"/>
      <w:r w:rsidR="00396C51" w:rsidRPr="009F764C">
        <w:rPr>
          <w:rFonts w:ascii="Calibri" w:eastAsia="Calibri" w:hAnsi="Calibri"/>
          <w:sz w:val="22"/>
          <w:szCs w:val="22"/>
        </w:rPr>
        <w:t xml:space="preserve"> og presisere datarapportering og </w:t>
      </w:r>
      <w:r w:rsidR="0082192B" w:rsidRPr="009F764C">
        <w:rPr>
          <w:rFonts w:ascii="Calibri" w:eastAsia="Calibri" w:hAnsi="Calibri"/>
          <w:sz w:val="22"/>
          <w:szCs w:val="22"/>
        </w:rPr>
        <w:t>høste erfaringer fra de</w:t>
      </w:r>
      <w:r w:rsidR="004A3015" w:rsidRPr="009F764C">
        <w:rPr>
          <w:rFonts w:ascii="Calibri" w:eastAsia="Calibri" w:hAnsi="Calibri"/>
          <w:sz w:val="22"/>
          <w:szCs w:val="22"/>
        </w:rPr>
        <w:t xml:space="preserve"> nye resultatindikatorene.</w:t>
      </w:r>
      <w:r w:rsidR="00396C51" w:rsidRPr="009F764C">
        <w:rPr>
          <w:rFonts w:ascii="Calibri" w:eastAsia="Calibri" w:hAnsi="Calibri"/>
          <w:sz w:val="22"/>
          <w:szCs w:val="22"/>
        </w:rPr>
        <w:t xml:space="preserve"> Når dette er kvalitetssikret, </w:t>
      </w:r>
      <w:r w:rsidR="00711954" w:rsidRPr="009F764C">
        <w:rPr>
          <w:rFonts w:ascii="Calibri" w:eastAsia="Calibri" w:hAnsi="Calibri"/>
          <w:sz w:val="22"/>
          <w:szCs w:val="22"/>
        </w:rPr>
        <w:t>er vi åpne</w:t>
      </w:r>
      <w:r w:rsidR="00D55A24" w:rsidRPr="009F764C">
        <w:rPr>
          <w:rFonts w:ascii="Calibri" w:eastAsia="Calibri" w:hAnsi="Calibri"/>
          <w:sz w:val="22"/>
          <w:szCs w:val="22"/>
        </w:rPr>
        <w:t xml:space="preserve"> for at en </w:t>
      </w:r>
      <w:r w:rsidR="00711954" w:rsidRPr="009F764C">
        <w:rPr>
          <w:rFonts w:ascii="Calibri" w:eastAsia="Calibri" w:hAnsi="Calibri"/>
          <w:sz w:val="22"/>
          <w:szCs w:val="22"/>
        </w:rPr>
        <w:t>øker takten i omfordeling og trapper opp</w:t>
      </w:r>
      <w:r w:rsidR="00D55A24" w:rsidRPr="009F764C">
        <w:rPr>
          <w:rFonts w:ascii="Calibri" w:eastAsia="Calibri" w:hAnsi="Calibri"/>
          <w:sz w:val="22"/>
          <w:szCs w:val="22"/>
        </w:rPr>
        <w:t xml:space="preserve"> til 20% pr år.</w:t>
      </w:r>
    </w:p>
    <w:p w14:paraId="780CF14C" w14:textId="77777777" w:rsidR="009C7051" w:rsidRPr="00A120FF" w:rsidRDefault="009C7051" w:rsidP="00BB6372">
      <w:pPr>
        <w:pStyle w:val="Overskrift5"/>
      </w:pPr>
      <w:r w:rsidRPr="00A120FF">
        <w:lastRenderedPageBreak/>
        <w:t>Arenainndeling</w:t>
      </w:r>
    </w:p>
    <w:p w14:paraId="5EB36D27" w14:textId="77777777" w:rsidR="00A70EDB" w:rsidRPr="009F764C" w:rsidRDefault="00A70EDB" w:rsidP="00A70EDB">
      <w:pPr>
        <w:spacing w:after="160" w:line="259" w:lineRule="auto"/>
        <w:contextualSpacing/>
        <w:rPr>
          <w:rFonts w:ascii="Calibri" w:eastAsia="Calibri" w:hAnsi="Calibri"/>
          <w:sz w:val="22"/>
          <w:szCs w:val="22"/>
        </w:rPr>
      </w:pPr>
      <w:r w:rsidRPr="009F764C">
        <w:rPr>
          <w:rFonts w:ascii="Calibri" w:eastAsia="Calibri" w:hAnsi="Calibri"/>
          <w:sz w:val="22"/>
          <w:szCs w:val="22"/>
        </w:rPr>
        <w:t xml:space="preserve">Forskningsrådet anbefaler et sammenfall mellom instituttansvar og bevilgningsansvar. Det innebærer å opprette to separate finansieringsarenaer for primærnæringsinstituttene.  </w:t>
      </w:r>
    </w:p>
    <w:p w14:paraId="09818997" w14:textId="77777777" w:rsidR="00A70EDB" w:rsidRPr="009F764C" w:rsidRDefault="00A70EDB" w:rsidP="00A70EDB">
      <w:pPr>
        <w:spacing w:after="160" w:line="259" w:lineRule="auto"/>
        <w:contextualSpacing/>
        <w:rPr>
          <w:rFonts w:ascii="Calibri" w:eastAsia="Calibri" w:hAnsi="Calibri"/>
          <w:sz w:val="22"/>
          <w:szCs w:val="22"/>
        </w:rPr>
      </w:pPr>
      <w:r w:rsidRPr="009F764C">
        <w:rPr>
          <w:rFonts w:ascii="Calibri" w:eastAsia="Calibri" w:hAnsi="Calibri"/>
          <w:sz w:val="22"/>
          <w:szCs w:val="22"/>
        </w:rPr>
        <w:t xml:space="preserve">Forskningsrådet anbefaler å beregne resultatscore for alle instituttene i en felles konkurransearena, men at omfordelingen skjer innenfor hver finansieringsarena. </w:t>
      </w:r>
    </w:p>
    <w:p w14:paraId="061DF999" w14:textId="77777777" w:rsidR="00A70EDB" w:rsidRPr="009F764C" w:rsidRDefault="00A70EDB" w:rsidP="00A70EDB">
      <w:pPr>
        <w:spacing w:after="160" w:line="259" w:lineRule="auto"/>
        <w:contextualSpacing/>
        <w:rPr>
          <w:rFonts w:ascii="Calibri" w:eastAsia="Calibri" w:hAnsi="Calibri"/>
          <w:sz w:val="22"/>
          <w:szCs w:val="22"/>
        </w:rPr>
      </w:pPr>
    </w:p>
    <w:p w14:paraId="494A6DF8" w14:textId="6E81D463" w:rsidR="005A0095" w:rsidRDefault="00DA6C97" w:rsidP="00DA6C97">
      <w:pPr>
        <w:spacing w:after="160" w:line="259" w:lineRule="auto"/>
        <w:contextualSpacing/>
      </w:pPr>
      <w:r w:rsidRPr="009F764C">
        <w:rPr>
          <w:rFonts w:ascii="Calibri" w:eastAsia="Calibri" w:hAnsi="Calibri"/>
          <w:sz w:val="22"/>
          <w:szCs w:val="22"/>
        </w:rPr>
        <w:t xml:space="preserve">Forskningsrådet forslag om én felles resultatarena </w:t>
      </w:r>
      <w:r w:rsidR="0004474D" w:rsidRPr="009F764C">
        <w:rPr>
          <w:rFonts w:ascii="Calibri" w:eastAsia="Calibri" w:hAnsi="Calibri"/>
          <w:sz w:val="22"/>
          <w:szCs w:val="22"/>
        </w:rPr>
        <w:t xml:space="preserve">kan, i kombinasjon med </w:t>
      </w:r>
      <w:r w:rsidR="008213DE" w:rsidRPr="009F764C">
        <w:rPr>
          <w:rFonts w:ascii="Calibri" w:eastAsia="Calibri" w:hAnsi="Calibri"/>
          <w:sz w:val="22"/>
          <w:szCs w:val="22"/>
        </w:rPr>
        <w:t>redusert uttelling over en</w:t>
      </w:r>
      <w:r w:rsidR="003E7800">
        <w:rPr>
          <w:rFonts w:ascii="Calibri" w:eastAsia="Calibri" w:hAnsi="Calibri"/>
          <w:sz w:val="22"/>
          <w:szCs w:val="22"/>
        </w:rPr>
        <w:t xml:space="preserve"> terskelverdi for</w:t>
      </w:r>
      <w:r w:rsidR="0004474D" w:rsidRPr="009F764C">
        <w:rPr>
          <w:rFonts w:ascii="Calibri" w:eastAsia="Calibri" w:hAnsi="Calibri"/>
          <w:sz w:val="22"/>
          <w:szCs w:val="22"/>
        </w:rPr>
        <w:t xml:space="preserve"> indikator</w:t>
      </w:r>
      <w:r w:rsidR="007373A9" w:rsidRPr="009F764C">
        <w:rPr>
          <w:rFonts w:ascii="Calibri" w:eastAsia="Calibri" w:hAnsi="Calibri"/>
          <w:sz w:val="22"/>
          <w:szCs w:val="22"/>
        </w:rPr>
        <w:t>en</w:t>
      </w:r>
      <w:r w:rsidR="0004474D" w:rsidRPr="009F764C">
        <w:rPr>
          <w:rFonts w:ascii="Calibri" w:eastAsia="Calibri" w:hAnsi="Calibri"/>
          <w:sz w:val="22"/>
          <w:szCs w:val="22"/>
        </w:rPr>
        <w:t xml:space="preserve"> for det enkelte institutt, </w:t>
      </w:r>
      <w:r w:rsidR="007373A9" w:rsidRPr="009F764C">
        <w:rPr>
          <w:rFonts w:ascii="Calibri" w:eastAsia="Calibri" w:hAnsi="Calibri"/>
          <w:sz w:val="22"/>
          <w:szCs w:val="22"/>
        </w:rPr>
        <w:t>gi utilsiktede effekter i sektoren.</w:t>
      </w:r>
      <w:r w:rsidR="008213DE" w:rsidRPr="009F764C">
        <w:rPr>
          <w:rFonts w:ascii="Calibri" w:eastAsia="Calibri" w:hAnsi="Calibri"/>
          <w:sz w:val="22"/>
          <w:szCs w:val="22"/>
        </w:rPr>
        <w:t xml:space="preserve"> </w:t>
      </w:r>
      <w:r w:rsidR="007373A9" w:rsidRPr="009F764C">
        <w:rPr>
          <w:rFonts w:ascii="Calibri" w:eastAsia="Calibri" w:hAnsi="Calibri"/>
          <w:sz w:val="22"/>
          <w:szCs w:val="22"/>
        </w:rPr>
        <w:t>Det diskuteres hvilk</w:t>
      </w:r>
      <w:r w:rsidR="00824A8D" w:rsidRPr="009F764C">
        <w:rPr>
          <w:rFonts w:ascii="Calibri" w:eastAsia="Calibri" w:hAnsi="Calibri"/>
          <w:sz w:val="22"/>
          <w:szCs w:val="22"/>
        </w:rPr>
        <w:t xml:space="preserve">e </w:t>
      </w:r>
      <w:proofErr w:type="spellStart"/>
      <w:r w:rsidR="00824A8D" w:rsidRPr="009F764C">
        <w:rPr>
          <w:rFonts w:ascii="Calibri" w:eastAsia="Calibri" w:hAnsi="Calibri"/>
          <w:sz w:val="22"/>
          <w:szCs w:val="22"/>
        </w:rPr>
        <w:t>insentiverende</w:t>
      </w:r>
      <w:proofErr w:type="spellEnd"/>
      <w:r w:rsidR="00824A8D" w:rsidRPr="009F764C">
        <w:rPr>
          <w:rFonts w:ascii="Calibri" w:eastAsia="Calibri" w:hAnsi="Calibri"/>
          <w:sz w:val="22"/>
          <w:szCs w:val="22"/>
        </w:rPr>
        <w:t xml:space="preserve"> effekter som vil dominere og hvilke effekter som vil oppstå. En utjevning av </w:t>
      </w:r>
      <w:r w:rsidR="006C59B4">
        <w:rPr>
          <w:rFonts w:ascii="Calibri" w:eastAsia="Calibri" w:hAnsi="Calibri"/>
          <w:sz w:val="22"/>
          <w:szCs w:val="22"/>
        </w:rPr>
        <w:t>grunnfinansierings</w:t>
      </w:r>
      <w:r w:rsidR="00824A8D" w:rsidRPr="009F764C">
        <w:rPr>
          <w:rFonts w:ascii="Calibri" w:eastAsia="Calibri" w:hAnsi="Calibri"/>
          <w:sz w:val="22"/>
          <w:szCs w:val="22"/>
        </w:rPr>
        <w:t xml:space="preserve">nivå innen arenaene er ønskelig over tid. Likeledes noe mindre uttelling for å være annerledes i sin arena. </w:t>
      </w:r>
      <w:r w:rsidR="00866BC7">
        <w:rPr>
          <w:rFonts w:ascii="Calibri" w:eastAsia="Calibri" w:hAnsi="Calibri"/>
          <w:sz w:val="22"/>
          <w:szCs w:val="22"/>
        </w:rPr>
        <w:t xml:space="preserve">Dette er ikke noen motsetning til at vi ønsker å bevare en heterogen instituttsektor der de ulike instituttene har ulike roller. </w:t>
      </w:r>
      <w:r w:rsidR="00824A8D" w:rsidRPr="009F764C">
        <w:rPr>
          <w:rFonts w:ascii="Calibri" w:eastAsia="Calibri" w:hAnsi="Calibri"/>
          <w:sz w:val="22"/>
          <w:szCs w:val="22"/>
        </w:rPr>
        <w:t>Det er ikke ønskelig med en u</w:t>
      </w:r>
      <w:r w:rsidR="00F07A87" w:rsidRPr="009F764C">
        <w:rPr>
          <w:rFonts w:ascii="Calibri" w:eastAsia="Calibri" w:hAnsi="Calibri"/>
          <w:sz w:val="22"/>
          <w:szCs w:val="22"/>
        </w:rPr>
        <w:t xml:space="preserve">tvikling </w:t>
      </w:r>
      <w:r w:rsidR="00790619" w:rsidRPr="009F764C">
        <w:rPr>
          <w:rFonts w:ascii="Calibri" w:eastAsia="Calibri" w:hAnsi="Calibri"/>
          <w:sz w:val="22"/>
          <w:szCs w:val="22"/>
        </w:rPr>
        <w:t xml:space="preserve">av sektoren </w:t>
      </w:r>
      <w:r w:rsidR="00824A8D" w:rsidRPr="009F764C">
        <w:rPr>
          <w:rFonts w:ascii="Calibri" w:eastAsia="Calibri" w:hAnsi="Calibri"/>
          <w:sz w:val="22"/>
          <w:szCs w:val="22"/>
        </w:rPr>
        <w:t>som</w:t>
      </w:r>
      <w:r w:rsidR="00790619" w:rsidRPr="009F764C">
        <w:rPr>
          <w:rFonts w:ascii="Calibri" w:eastAsia="Calibri" w:hAnsi="Calibri"/>
          <w:sz w:val="22"/>
          <w:szCs w:val="22"/>
        </w:rPr>
        <w:t xml:space="preserve"> innebærer at </w:t>
      </w:r>
      <w:r w:rsidR="006C59B4">
        <w:rPr>
          <w:rFonts w:ascii="Calibri" w:eastAsia="Calibri" w:hAnsi="Calibri"/>
          <w:sz w:val="22"/>
          <w:szCs w:val="22"/>
        </w:rPr>
        <w:t>institutter</w:t>
      </w:r>
      <w:r w:rsidR="00790619" w:rsidRPr="009F764C">
        <w:rPr>
          <w:rFonts w:ascii="Calibri" w:eastAsia="Calibri" w:hAnsi="Calibri"/>
          <w:sz w:val="22"/>
          <w:szCs w:val="22"/>
        </w:rPr>
        <w:t xml:space="preserve"> stimuleres til </w:t>
      </w:r>
      <w:r w:rsidR="00116AC7">
        <w:rPr>
          <w:rFonts w:ascii="Calibri" w:eastAsia="Calibri" w:hAnsi="Calibri"/>
          <w:sz w:val="22"/>
          <w:szCs w:val="22"/>
        </w:rPr>
        <w:t xml:space="preserve">å </w:t>
      </w:r>
      <w:r w:rsidR="006C0050" w:rsidRPr="009F764C">
        <w:rPr>
          <w:rFonts w:ascii="Calibri" w:eastAsia="Calibri" w:hAnsi="Calibri"/>
          <w:sz w:val="22"/>
          <w:szCs w:val="22"/>
        </w:rPr>
        <w:t>dempe de faglige ambisjonene på sine sterkeste områder</w:t>
      </w:r>
      <w:r w:rsidR="008541FA" w:rsidRPr="009F764C">
        <w:rPr>
          <w:rFonts w:ascii="Calibri" w:eastAsia="Calibri" w:hAnsi="Calibri"/>
          <w:sz w:val="22"/>
          <w:szCs w:val="22"/>
        </w:rPr>
        <w:t xml:space="preserve"> og omprioritere innsats</w:t>
      </w:r>
      <w:r w:rsidR="006C0050" w:rsidRPr="009F764C">
        <w:rPr>
          <w:rFonts w:ascii="Calibri" w:eastAsia="Calibri" w:hAnsi="Calibri"/>
          <w:sz w:val="22"/>
          <w:szCs w:val="22"/>
        </w:rPr>
        <w:t>.</w:t>
      </w:r>
      <w:r w:rsidR="005A0095" w:rsidRPr="005A0095">
        <w:t xml:space="preserve"> </w:t>
      </w:r>
    </w:p>
    <w:p w14:paraId="25381217" w14:textId="77777777" w:rsidR="005A0095" w:rsidRDefault="005A0095" w:rsidP="00DA6C97">
      <w:pPr>
        <w:spacing w:after="160" w:line="259" w:lineRule="auto"/>
        <w:contextualSpacing/>
      </w:pPr>
    </w:p>
    <w:p w14:paraId="768AED88" w14:textId="5BB5BFFD" w:rsidR="0003597A" w:rsidRPr="009F764C" w:rsidRDefault="005A0095" w:rsidP="00DA6C97">
      <w:pPr>
        <w:spacing w:after="160" w:line="259" w:lineRule="auto"/>
        <w:contextualSpacing/>
        <w:rPr>
          <w:rFonts w:ascii="Calibri" w:eastAsia="Calibri" w:hAnsi="Calibri"/>
          <w:sz w:val="22"/>
          <w:szCs w:val="22"/>
        </w:rPr>
      </w:pPr>
      <w:r w:rsidRPr="005A0095">
        <w:rPr>
          <w:rFonts w:ascii="Calibri" w:eastAsia="Calibri" w:hAnsi="Calibri"/>
          <w:sz w:val="22"/>
          <w:szCs w:val="22"/>
        </w:rPr>
        <w:t xml:space="preserve">Den foreslåtte modellen med skille mellom ulike typer arenaer og redusert uttelling </w:t>
      </w:r>
      <w:r>
        <w:rPr>
          <w:rFonts w:ascii="Calibri" w:eastAsia="Calibri" w:hAnsi="Calibri"/>
          <w:sz w:val="22"/>
          <w:szCs w:val="22"/>
        </w:rPr>
        <w:t>ove</w:t>
      </w:r>
      <w:r w:rsidR="003E7800">
        <w:rPr>
          <w:rFonts w:ascii="Calibri" w:eastAsia="Calibri" w:hAnsi="Calibri"/>
          <w:sz w:val="22"/>
          <w:szCs w:val="22"/>
        </w:rPr>
        <w:t>r terskelverdier</w:t>
      </w:r>
      <w:r w:rsidRPr="005A0095">
        <w:rPr>
          <w:rFonts w:ascii="Calibri" w:eastAsia="Calibri" w:hAnsi="Calibri"/>
          <w:sz w:val="22"/>
          <w:szCs w:val="22"/>
        </w:rPr>
        <w:t xml:space="preserve"> for hver indikator vil bli kompleks. Det er viktig </w:t>
      </w:r>
      <w:r w:rsidR="00106E89">
        <w:rPr>
          <w:rFonts w:ascii="Calibri" w:eastAsia="Calibri" w:hAnsi="Calibri"/>
          <w:sz w:val="22"/>
          <w:szCs w:val="22"/>
        </w:rPr>
        <w:t xml:space="preserve">for modellens legitimitet </w:t>
      </w:r>
      <w:r w:rsidRPr="005A0095">
        <w:rPr>
          <w:rFonts w:ascii="Calibri" w:eastAsia="Calibri" w:hAnsi="Calibri"/>
          <w:sz w:val="22"/>
          <w:szCs w:val="22"/>
        </w:rPr>
        <w:t>at den likevel gjøres transparent</w:t>
      </w:r>
      <w:r w:rsidR="00106E89">
        <w:rPr>
          <w:rFonts w:ascii="Calibri" w:eastAsia="Calibri" w:hAnsi="Calibri"/>
          <w:sz w:val="22"/>
          <w:szCs w:val="22"/>
        </w:rPr>
        <w:t xml:space="preserve"> og</w:t>
      </w:r>
      <w:r w:rsidRPr="005A0095">
        <w:rPr>
          <w:rFonts w:ascii="Calibri" w:eastAsia="Calibri" w:hAnsi="Calibri"/>
          <w:sz w:val="22"/>
          <w:szCs w:val="22"/>
        </w:rPr>
        <w:t xml:space="preserve"> at den </w:t>
      </w:r>
      <w:r>
        <w:rPr>
          <w:rFonts w:ascii="Calibri" w:eastAsia="Calibri" w:hAnsi="Calibri"/>
          <w:sz w:val="22"/>
          <w:szCs w:val="22"/>
        </w:rPr>
        <w:t xml:space="preserve">kan </w:t>
      </w:r>
      <w:r w:rsidRPr="005A0095">
        <w:rPr>
          <w:rFonts w:ascii="Calibri" w:eastAsia="Calibri" w:hAnsi="Calibri"/>
          <w:sz w:val="22"/>
          <w:szCs w:val="22"/>
        </w:rPr>
        <w:t>kommuniseres og forklares både innenfor og utenfor sektoren.</w:t>
      </w:r>
    </w:p>
    <w:p w14:paraId="74DCAA33" w14:textId="77777777" w:rsidR="009C7051" w:rsidRDefault="009C7051" w:rsidP="009C7051">
      <w:pPr>
        <w:pStyle w:val="NormalWeb"/>
        <w:spacing w:after="0"/>
        <w:textAlignment w:val="baseline"/>
        <w:rPr>
          <w:rFonts w:asciiTheme="minorHAnsi" w:eastAsia="Times New Roman" w:hAnsiTheme="minorHAnsi" w:cstheme="minorHAnsi"/>
          <w:color w:val="000000"/>
          <w:sz w:val="22"/>
          <w:szCs w:val="22"/>
          <w:bdr w:val="none" w:sz="0" w:space="0" w:color="auto" w:frame="1"/>
          <w:lang w:eastAsia="nb-NO"/>
        </w:rPr>
      </w:pPr>
    </w:p>
    <w:p w14:paraId="5E80F1D9" w14:textId="2EC350B7" w:rsidR="00A7546F" w:rsidRDefault="00A7546F" w:rsidP="00DD518B">
      <w:pPr>
        <w:pStyle w:val="Overskrift2"/>
        <w:rPr>
          <w:b/>
          <w:bCs/>
        </w:rPr>
      </w:pPr>
      <w:r w:rsidRPr="00DD518B">
        <w:rPr>
          <w:b/>
          <w:bCs/>
        </w:rPr>
        <w:t>Kvalifiseringskriterier og terskelverdier</w:t>
      </w:r>
    </w:p>
    <w:p w14:paraId="26B3E475" w14:textId="1352A832" w:rsidR="00A7546F" w:rsidRPr="00DD518B" w:rsidRDefault="00A7546F" w:rsidP="00DD518B">
      <w:pPr>
        <w:pStyle w:val="Overskrift4"/>
        <w:rPr>
          <w:b/>
          <w:bCs/>
        </w:rPr>
      </w:pPr>
      <w:r w:rsidRPr="00DD518B">
        <w:rPr>
          <w:b/>
          <w:bCs/>
        </w:rPr>
        <w:t>Forskningsrådets forslag</w:t>
      </w:r>
    </w:p>
    <w:p w14:paraId="1CEDEA8C" w14:textId="176E9112" w:rsidR="00A7546F" w:rsidRPr="00A7546F" w:rsidRDefault="00A7546F" w:rsidP="00A7546F">
      <w:pPr>
        <w:spacing w:after="200" w:line="276" w:lineRule="auto"/>
        <w:rPr>
          <w:rFonts w:ascii="Calibri" w:eastAsia="Calibri" w:hAnsi="Calibri" w:cs="Arial"/>
          <w:sz w:val="22"/>
          <w:szCs w:val="22"/>
          <w:lang w:eastAsia="en-US"/>
        </w:rPr>
      </w:pPr>
      <w:r w:rsidRPr="00A7546F">
        <w:rPr>
          <w:rFonts w:ascii="Calibri" w:eastAsia="Calibri" w:hAnsi="Calibri" w:cs="Arial"/>
          <w:sz w:val="22"/>
          <w:szCs w:val="22"/>
          <w:lang w:eastAsia="en-US"/>
        </w:rPr>
        <w:t xml:space="preserve">Kvalifiseringskriteriene og terskelverdier er Forskningsrådet verktøy for å håndtere oppgaven med å vurdere forskningsinstitutters deltagelse i </w:t>
      </w:r>
      <w:r w:rsidR="0091673A">
        <w:rPr>
          <w:rFonts w:ascii="Calibri" w:eastAsia="Calibri" w:hAnsi="Calibri" w:cs="Arial"/>
          <w:sz w:val="22"/>
          <w:szCs w:val="22"/>
          <w:lang w:eastAsia="en-US"/>
        </w:rPr>
        <w:t>grunnfinansierings</w:t>
      </w:r>
      <w:r w:rsidRPr="00A7546F">
        <w:rPr>
          <w:rFonts w:ascii="Calibri" w:eastAsia="Calibri" w:hAnsi="Calibri" w:cs="Arial"/>
          <w:sz w:val="22"/>
          <w:szCs w:val="22"/>
          <w:lang w:eastAsia="en-US"/>
        </w:rPr>
        <w:t xml:space="preserve">ordningen, </w:t>
      </w:r>
      <w:proofErr w:type="spellStart"/>
      <w:r w:rsidRPr="00A7546F">
        <w:rPr>
          <w:rFonts w:ascii="Calibri" w:eastAsia="Calibri" w:hAnsi="Calibri" w:cs="Arial"/>
          <w:sz w:val="22"/>
          <w:szCs w:val="22"/>
          <w:lang w:eastAsia="en-US"/>
        </w:rPr>
        <w:t>dvs</w:t>
      </w:r>
      <w:proofErr w:type="spellEnd"/>
      <w:r w:rsidRPr="00A7546F">
        <w:rPr>
          <w:rFonts w:ascii="Calibri" w:eastAsia="Calibri" w:hAnsi="Calibri" w:cs="Arial"/>
          <w:sz w:val="22"/>
          <w:szCs w:val="22"/>
          <w:lang w:eastAsia="en-US"/>
        </w:rPr>
        <w:t xml:space="preserve"> inn/ut vurderinger. </w:t>
      </w:r>
    </w:p>
    <w:p w14:paraId="6E4BC8D6" w14:textId="2A963366" w:rsidR="00A7546F" w:rsidRPr="00A7546F" w:rsidRDefault="00A7546F" w:rsidP="009E3E25">
      <w:pPr>
        <w:spacing w:line="276" w:lineRule="auto"/>
        <w:rPr>
          <w:rFonts w:ascii="Calibri" w:eastAsia="Calibri" w:hAnsi="Calibri" w:cs="Arial"/>
          <w:sz w:val="22"/>
          <w:szCs w:val="22"/>
          <w:lang w:eastAsia="en-US"/>
        </w:rPr>
      </w:pPr>
      <w:r w:rsidRPr="00A7546F">
        <w:rPr>
          <w:rFonts w:ascii="Calibri" w:eastAsia="Calibri" w:hAnsi="Calibri" w:cs="Arial"/>
          <w:sz w:val="22"/>
          <w:szCs w:val="22"/>
          <w:lang w:eastAsia="en-US"/>
        </w:rPr>
        <w:t xml:space="preserve">Forskningsrådet ønsker objektive kvalifiseringsindikatorer som sikrer kvalitet, relevans og robusthet som karakteristika ved institutter som får grunnfinansiering. Forskningsrådet er opptatt av at kriteriene er tilstrekkelig strenge til å skille instituttene fra UH og privat næringsliv. Kvalitetsindikatoren for publisering er den indikatoren som tydeligst skiller instituttene fra konsulentbransjen. Forskningsrådet foreslår </w:t>
      </w:r>
      <w:r w:rsidR="0091673A">
        <w:rPr>
          <w:rFonts w:ascii="Calibri" w:eastAsia="Calibri" w:hAnsi="Calibri" w:cs="Arial"/>
          <w:sz w:val="22"/>
          <w:szCs w:val="22"/>
          <w:lang w:eastAsia="en-US"/>
        </w:rPr>
        <w:t>i rapporten</w:t>
      </w:r>
      <w:r w:rsidRPr="00A7546F">
        <w:rPr>
          <w:rFonts w:ascii="Calibri" w:eastAsia="Calibri" w:hAnsi="Calibri" w:cs="Arial"/>
          <w:sz w:val="22"/>
          <w:szCs w:val="22"/>
          <w:lang w:eastAsia="en-US"/>
        </w:rPr>
        <w:t xml:space="preserve"> følgende indikatorer:</w:t>
      </w:r>
    </w:p>
    <w:p w14:paraId="6C649A9F" w14:textId="77777777" w:rsidR="00A7546F" w:rsidRPr="00A7546F" w:rsidRDefault="00A7546F" w:rsidP="009E3E25">
      <w:pPr>
        <w:numPr>
          <w:ilvl w:val="0"/>
          <w:numId w:val="35"/>
        </w:numPr>
        <w:spacing w:line="259" w:lineRule="auto"/>
        <w:contextualSpacing/>
        <w:rPr>
          <w:rFonts w:ascii="Calibri" w:eastAsia="Calibri" w:hAnsi="Calibri" w:cs="Arial"/>
          <w:sz w:val="22"/>
          <w:szCs w:val="22"/>
          <w:lang w:eastAsia="en-US"/>
        </w:rPr>
      </w:pPr>
      <w:r w:rsidRPr="00A7546F">
        <w:rPr>
          <w:rFonts w:ascii="Calibri" w:eastAsia="Calibri" w:hAnsi="Calibri" w:cs="Arial"/>
          <w:sz w:val="22"/>
          <w:szCs w:val="22"/>
          <w:lang w:eastAsia="en-US"/>
        </w:rPr>
        <w:t>publiseringspoeng pr forskerårsverk (</w:t>
      </w:r>
      <w:proofErr w:type="spellStart"/>
      <w:r w:rsidRPr="00A7546F">
        <w:rPr>
          <w:rFonts w:ascii="Calibri" w:eastAsia="Calibri" w:hAnsi="Calibri" w:cs="Arial"/>
          <w:sz w:val="22"/>
          <w:szCs w:val="22"/>
          <w:lang w:eastAsia="en-US"/>
        </w:rPr>
        <w:t>pp</w:t>
      </w:r>
      <w:proofErr w:type="spellEnd"/>
      <w:r w:rsidRPr="00A7546F">
        <w:rPr>
          <w:rFonts w:ascii="Calibri" w:eastAsia="Calibri" w:hAnsi="Calibri" w:cs="Arial"/>
          <w:sz w:val="22"/>
          <w:szCs w:val="22"/>
          <w:lang w:eastAsia="en-US"/>
        </w:rPr>
        <w:t>/</w:t>
      </w:r>
      <w:proofErr w:type="spellStart"/>
      <w:r w:rsidRPr="00A7546F">
        <w:rPr>
          <w:rFonts w:ascii="Calibri" w:eastAsia="Calibri" w:hAnsi="Calibri" w:cs="Arial"/>
          <w:sz w:val="22"/>
          <w:szCs w:val="22"/>
          <w:lang w:eastAsia="en-US"/>
        </w:rPr>
        <w:t>fåv</w:t>
      </w:r>
      <w:proofErr w:type="spellEnd"/>
      <w:r w:rsidRPr="00A7546F">
        <w:rPr>
          <w:rFonts w:ascii="Calibri" w:eastAsia="Calibri" w:hAnsi="Calibri" w:cs="Arial"/>
          <w:sz w:val="22"/>
          <w:szCs w:val="22"/>
          <w:lang w:eastAsia="en-US"/>
        </w:rPr>
        <w:t>)</w:t>
      </w:r>
    </w:p>
    <w:p w14:paraId="6A8CC0B7" w14:textId="77777777" w:rsidR="00A7546F" w:rsidRPr="00A7546F" w:rsidRDefault="00A7546F" w:rsidP="009E3E25">
      <w:pPr>
        <w:numPr>
          <w:ilvl w:val="0"/>
          <w:numId w:val="35"/>
        </w:numPr>
        <w:spacing w:line="259" w:lineRule="auto"/>
        <w:contextualSpacing/>
        <w:rPr>
          <w:rFonts w:ascii="Calibri" w:eastAsia="Calibri" w:hAnsi="Calibri" w:cs="Arial"/>
          <w:sz w:val="22"/>
          <w:szCs w:val="22"/>
          <w:lang w:eastAsia="en-US"/>
        </w:rPr>
      </w:pPr>
      <w:r w:rsidRPr="00A7546F">
        <w:rPr>
          <w:rFonts w:ascii="Calibri" w:eastAsia="Calibri" w:hAnsi="Calibri" w:cs="Arial"/>
          <w:sz w:val="22"/>
          <w:szCs w:val="22"/>
          <w:lang w:eastAsia="en-US"/>
        </w:rPr>
        <w:t>antall forskerårsverk</w:t>
      </w:r>
    </w:p>
    <w:p w14:paraId="34CA2F88" w14:textId="77777777" w:rsidR="00A7546F" w:rsidRPr="00A7546F" w:rsidRDefault="00A7546F" w:rsidP="009E3E25">
      <w:pPr>
        <w:numPr>
          <w:ilvl w:val="0"/>
          <w:numId w:val="35"/>
        </w:numPr>
        <w:spacing w:line="259" w:lineRule="auto"/>
        <w:contextualSpacing/>
        <w:rPr>
          <w:rFonts w:ascii="Calibri" w:eastAsia="Calibri" w:hAnsi="Calibri" w:cs="Arial"/>
          <w:sz w:val="22"/>
          <w:szCs w:val="22"/>
          <w:lang w:eastAsia="en-US"/>
        </w:rPr>
      </w:pPr>
      <w:r w:rsidRPr="00A7546F">
        <w:rPr>
          <w:rFonts w:ascii="Calibri" w:eastAsia="Calibri" w:hAnsi="Calibri" w:cs="Arial"/>
          <w:sz w:val="22"/>
          <w:szCs w:val="22"/>
          <w:lang w:eastAsia="en-US"/>
        </w:rPr>
        <w:t>andel av inntekter fra nasjonale oppdrag og bidragsinntekter fra departementer og underliggende etater</w:t>
      </w:r>
    </w:p>
    <w:p w14:paraId="4B8E4255" w14:textId="77777777" w:rsidR="00A7546F" w:rsidRPr="00A7546F" w:rsidRDefault="00A7546F" w:rsidP="009E3E25">
      <w:pPr>
        <w:numPr>
          <w:ilvl w:val="0"/>
          <w:numId w:val="35"/>
        </w:numPr>
        <w:spacing w:line="259" w:lineRule="auto"/>
        <w:contextualSpacing/>
        <w:rPr>
          <w:rFonts w:ascii="Calibri" w:eastAsia="Calibri" w:hAnsi="Calibri" w:cs="Arial"/>
          <w:sz w:val="22"/>
          <w:szCs w:val="22"/>
          <w:lang w:eastAsia="en-US"/>
        </w:rPr>
      </w:pPr>
      <w:r w:rsidRPr="00A7546F">
        <w:rPr>
          <w:rFonts w:ascii="Calibri" w:eastAsia="Calibri" w:hAnsi="Calibri" w:cs="Arial"/>
          <w:sz w:val="22"/>
          <w:szCs w:val="22"/>
          <w:lang w:eastAsia="en-US"/>
        </w:rPr>
        <w:t>andel av inntekter fra Forskningsrådet og EU</w:t>
      </w:r>
    </w:p>
    <w:p w14:paraId="76CB4F1C" w14:textId="77777777" w:rsidR="0091673A" w:rsidRDefault="0091673A" w:rsidP="0091673A">
      <w:pPr>
        <w:spacing w:line="276" w:lineRule="auto"/>
        <w:rPr>
          <w:rFonts w:ascii="Calibri" w:eastAsia="Calibri" w:hAnsi="Calibri" w:cs="Arial"/>
          <w:sz w:val="22"/>
          <w:szCs w:val="22"/>
          <w:lang w:eastAsia="en-US"/>
        </w:rPr>
      </w:pPr>
    </w:p>
    <w:p w14:paraId="5699BAB9" w14:textId="4466F8A4" w:rsidR="00A7546F" w:rsidRPr="00A7546F" w:rsidRDefault="00A7546F" w:rsidP="0091673A">
      <w:pPr>
        <w:spacing w:line="276" w:lineRule="auto"/>
        <w:rPr>
          <w:rFonts w:ascii="Calibri" w:eastAsia="Calibri" w:hAnsi="Calibri" w:cs="Arial"/>
          <w:sz w:val="22"/>
          <w:szCs w:val="22"/>
          <w:lang w:eastAsia="en-US"/>
        </w:rPr>
      </w:pPr>
      <w:r w:rsidRPr="00A7546F">
        <w:rPr>
          <w:rFonts w:ascii="Calibri" w:eastAsia="Calibri" w:hAnsi="Calibri" w:cs="Arial"/>
          <w:sz w:val="22"/>
          <w:szCs w:val="22"/>
          <w:lang w:eastAsia="en-US"/>
        </w:rPr>
        <w:t>Forskningsrådet skriver videre i sin rapport: «Kvalifiseringsindikatorene benyttes for å understøtte Forskningsrådets helhetlige vurdering av om et institutt kvalifiserer for deltakelse i ordningen. Krav for deltakelse skal være strengt, men en eventuell skjerping av kravene i forhold til i dag, må skje gradvis og kommuniseres tydelig i forkant. Samtidig understrekes betydningen av den helhetlige vurderingen. Den kan, for et fåtall institutter, konkludere med kvalifisering for deltakelse på tross av manglende oppnåelse av et eller flere kvalifiseringskriterier over tid»</w:t>
      </w:r>
      <w:r w:rsidR="00C61CB9">
        <w:rPr>
          <w:rFonts w:ascii="Calibri" w:eastAsia="Calibri" w:hAnsi="Calibri" w:cs="Arial"/>
          <w:sz w:val="22"/>
          <w:szCs w:val="22"/>
          <w:lang w:eastAsia="en-US"/>
        </w:rPr>
        <w:t xml:space="preserve">. </w:t>
      </w:r>
      <w:r w:rsidR="00B63734">
        <w:rPr>
          <w:rFonts w:ascii="Calibri" w:eastAsia="Calibri" w:hAnsi="Calibri" w:cs="Arial"/>
          <w:sz w:val="22"/>
          <w:szCs w:val="22"/>
          <w:lang w:eastAsia="en-US"/>
        </w:rPr>
        <w:t>V</w:t>
      </w:r>
      <w:r w:rsidR="004127B8">
        <w:rPr>
          <w:rFonts w:ascii="Calibri" w:eastAsia="Calibri" w:hAnsi="Calibri" w:cs="Arial"/>
          <w:sz w:val="22"/>
          <w:szCs w:val="22"/>
          <w:lang w:eastAsia="en-US"/>
        </w:rPr>
        <w:t xml:space="preserve">åre anbefalinger er </w:t>
      </w:r>
      <w:proofErr w:type="gramStart"/>
      <w:r w:rsidR="004127B8">
        <w:rPr>
          <w:rFonts w:ascii="Calibri" w:eastAsia="Calibri" w:hAnsi="Calibri" w:cs="Arial"/>
          <w:sz w:val="22"/>
          <w:szCs w:val="22"/>
          <w:lang w:eastAsia="en-US"/>
        </w:rPr>
        <w:t>for øvrig</w:t>
      </w:r>
      <w:proofErr w:type="gramEnd"/>
      <w:r w:rsidR="004127B8">
        <w:rPr>
          <w:rFonts w:ascii="Calibri" w:eastAsia="Calibri" w:hAnsi="Calibri" w:cs="Arial"/>
          <w:sz w:val="22"/>
          <w:szCs w:val="22"/>
          <w:lang w:eastAsia="en-US"/>
        </w:rPr>
        <w:t xml:space="preserve"> i tråd med </w:t>
      </w:r>
      <w:r w:rsidR="00C61CB9">
        <w:rPr>
          <w:rFonts w:ascii="Calibri" w:eastAsia="Calibri" w:hAnsi="Calibri" w:cs="Arial"/>
          <w:sz w:val="22"/>
          <w:szCs w:val="22"/>
          <w:lang w:eastAsia="en-US"/>
        </w:rPr>
        <w:t xml:space="preserve">Forskningsrådets notat </w:t>
      </w:r>
      <w:proofErr w:type="spellStart"/>
      <w:r w:rsidR="00731A0C" w:rsidRPr="00681887">
        <w:rPr>
          <w:rFonts w:ascii="Calibri" w:eastAsia="Calibri" w:hAnsi="Calibri" w:cs="Arial"/>
          <w:i/>
          <w:iCs/>
          <w:sz w:val="22"/>
          <w:szCs w:val="22"/>
          <w:lang w:eastAsia="en-US"/>
        </w:rPr>
        <w:t>Flaggrenser</w:t>
      </w:r>
      <w:proofErr w:type="spellEnd"/>
      <w:r w:rsidR="00731A0C" w:rsidRPr="00681887">
        <w:rPr>
          <w:rFonts w:ascii="Calibri" w:eastAsia="Calibri" w:hAnsi="Calibri" w:cs="Arial"/>
          <w:i/>
          <w:iCs/>
          <w:sz w:val="22"/>
          <w:szCs w:val="22"/>
          <w:lang w:eastAsia="en-US"/>
        </w:rPr>
        <w:t xml:space="preserve"> for kvalifiseringsindikatorer</w:t>
      </w:r>
      <w:r w:rsidR="00731A0C">
        <w:rPr>
          <w:rFonts w:ascii="Calibri" w:eastAsia="Calibri" w:hAnsi="Calibri" w:cs="Arial"/>
          <w:sz w:val="22"/>
          <w:szCs w:val="22"/>
          <w:lang w:eastAsia="en-US"/>
        </w:rPr>
        <w:t xml:space="preserve"> (25.10.2020)</w:t>
      </w:r>
      <w:r w:rsidR="004127B8">
        <w:rPr>
          <w:rFonts w:ascii="Calibri" w:eastAsia="Calibri" w:hAnsi="Calibri" w:cs="Arial"/>
          <w:sz w:val="22"/>
          <w:szCs w:val="22"/>
          <w:lang w:eastAsia="en-US"/>
        </w:rPr>
        <w:t xml:space="preserve">. </w:t>
      </w:r>
    </w:p>
    <w:p w14:paraId="013FD712" w14:textId="77777777" w:rsidR="009C7051" w:rsidRPr="00E567C6" w:rsidRDefault="009C7051" w:rsidP="009C7051">
      <w:pPr>
        <w:pStyle w:val="NormalWeb"/>
        <w:spacing w:after="0"/>
        <w:textAlignment w:val="baseline"/>
        <w:rPr>
          <w:rFonts w:asciiTheme="minorHAnsi" w:eastAsia="Times New Roman" w:hAnsiTheme="minorHAnsi" w:cstheme="minorHAnsi"/>
          <w:color w:val="000000"/>
          <w:sz w:val="22"/>
          <w:szCs w:val="22"/>
          <w:bdr w:val="none" w:sz="0" w:space="0" w:color="auto" w:frame="1"/>
          <w:lang w:eastAsia="nb-NO"/>
        </w:rPr>
      </w:pPr>
    </w:p>
    <w:p w14:paraId="35BA78DF" w14:textId="5F5D7967" w:rsidR="00A7546F" w:rsidRPr="00BF511D" w:rsidRDefault="00E567C6" w:rsidP="00E567C6">
      <w:pPr>
        <w:pStyle w:val="Overskrift4"/>
        <w:rPr>
          <w:b/>
          <w:bCs/>
        </w:rPr>
      </w:pPr>
      <w:r w:rsidRPr="00BF511D">
        <w:rPr>
          <w:b/>
          <w:bCs/>
        </w:rPr>
        <w:t>FFAs</w:t>
      </w:r>
      <w:r w:rsidR="00A7546F" w:rsidRPr="00BF511D">
        <w:rPr>
          <w:b/>
          <w:bCs/>
        </w:rPr>
        <w:t xml:space="preserve"> anbefaling av indikatorer og terskelverdier </w:t>
      </w:r>
    </w:p>
    <w:p w14:paraId="4DBBE29F" w14:textId="4DB8FB37" w:rsidR="00A7546F" w:rsidRPr="00A7546F" w:rsidRDefault="00A7546F" w:rsidP="00A7546F">
      <w:pPr>
        <w:spacing w:after="200" w:line="276" w:lineRule="auto"/>
        <w:rPr>
          <w:rFonts w:asciiTheme="minorHAnsi" w:eastAsia="Calibri" w:hAnsiTheme="minorHAnsi" w:cstheme="minorHAnsi"/>
          <w:sz w:val="22"/>
          <w:szCs w:val="22"/>
          <w:lang w:eastAsia="en-US"/>
        </w:rPr>
      </w:pPr>
      <w:r w:rsidRPr="00A7546F">
        <w:rPr>
          <w:rFonts w:asciiTheme="minorHAnsi" w:eastAsia="Calibri" w:hAnsiTheme="minorHAnsi" w:cstheme="minorHAnsi"/>
          <w:sz w:val="22"/>
          <w:szCs w:val="22"/>
          <w:lang w:eastAsia="en-US"/>
        </w:rPr>
        <w:t xml:space="preserve">Det er ønskelig med tydelige og prinsipielle kvalifiseringsindikatorer og terskelverdier som er </w:t>
      </w:r>
      <w:proofErr w:type="gramStart"/>
      <w:r w:rsidRPr="00A7546F">
        <w:rPr>
          <w:rFonts w:asciiTheme="minorHAnsi" w:eastAsia="Calibri" w:hAnsiTheme="minorHAnsi" w:cstheme="minorHAnsi"/>
          <w:sz w:val="22"/>
          <w:szCs w:val="22"/>
          <w:lang w:eastAsia="en-US"/>
        </w:rPr>
        <w:t>robuste</w:t>
      </w:r>
      <w:proofErr w:type="gramEnd"/>
      <w:r w:rsidRPr="00A7546F">
        <w:rPr>
          <w:rFonts w:asciiTheme="minorHAnsi" w:eastAsia="Calibri" w:hAnsiTheme="minorHAnsi" w:cstheme="minorHAnsi"/>
          <w:sz w:val="22"/>
          <w:szCs w:val="22"/>
          <w:lang w:eastAsia="en-US"/>
        </w:rPr>
        <w:t xml:space="preserve"> både for institutter som er i ordningen og for FoU-miljø som vurderer å søke seg inn i ordningen. </w:t>
      </w:r>
      <w:r w:rsidR="00725CFE" w:rsidRPr="00725CFE">
        <w:rPr>
          <w:rFonts w:asciiTheme="minorHAnsi" w:eastAsia="Calibri" w:hAnsiTheme="minorHAnsi" w:cstheme="minorHAnsi"/>
          <w:sz w:val="22"/>
          <w:szCs w:val="22"/>
          <w:lang w:eastAsia="en-US"/>
        </w:rPr>
        <w:t xml:space="preserve">FFA mener at inn- og ut-tersklene bør være identiske. </w:t>
      </w:r>
      <w:r w:rsidRPr="00A7546F">
        <w:rPr>
          <w:rFonts w:asciiTheme="minorHAnsi" w:eastAsia="Calibri" w:hAnsiTheme="minorHAnsi" w:cstheme="minorHAnsi"/>
          <w:sz w:val="22"/>
          <w:szCs w:val="22"/>
          <w:lang w:eastAsia="en-US"/>
        </w:rPr>
        <w:t xml:space="preserve">Indikatorene må følges opp med justeringer i NIFU-rapporteringen, men på en måte som sikrer at en ivaretar tidsserier. </w:t>
      </w:r>
    </w:p>
    <w:p w14:paraId="3BF1BEE9" w14:textId="03F5425F" w:rsidR="00A7546F" w:rsidRPr="00A7546F" w:rsidRDefault="00A7546F" w:rsidP="00A7546F">
      <w:pPr>
        <w:spacing w:after="200" w:line="276" w:lineRule="auto"/>
        <w:rPr>
          <w:rFonts w:ascii="Calibri" w:eastAsia="Calibri" w:hAnsi="Calibri" w:cs="Arial"/>
          <w:sz w:val="22"/>
          <w:szCs w:val="22"/>
          <w:lang w:eastAsia="en-US"/>
        </w:rPr>
      </w:pPr>
      <w:r w:rsidRPr="00A7546F">
        <w:rPr>
          <w:rFonts w:ascii="Calibri" w:eastAsia="Calibri" w:hAnsi="Calibri" w:cs="Arial"/>
          <w:sz w:val="22"/>
          <w:szCs w:val="22"/>
          <w:lang w:eastAsia="en-US"/>
        </w:rPr>
        <w:lastRenderedPageBreak/>
        <w:t>Om et institutt scorer under</w:t>
      </w:r>
      <w:r w:rsidR="00573437">
        <w:rPr>
          <w:rFonts w:ascii="Calibri" w:eastAsia="Calibri" w:hAnsi="Calibri" w:cs="Arial"/>
          <w:sz w:val="22"/>
          <w:szCs w:val="22"/>
          <w:lang w:eastAsia="en-US"/>
        </w:rPr>
        <w:t xml:space="preserve"> en</w:t>
      </w:r>
      <w:r w:rsidRPr="00A7546F">
        <w:rPr>
          <w:rFonts w:ascii="Calibri" w:eastAsia="Calibri" w:hAnsi="Calibri" w:cs="Arial"/>
          <w:sz w:val="22"/>
          <w:szCs w:val="22"/>
          <w:lang w:eastAsia="en-US"/>
        </w:rPr>
        <w:t xml:space="preserve"> terskelverdi, bør det være en helhetlig vurdering av om instituttet skal fortsette å få GF. Det er nødvendig med en lengre prosess hvis Forskningsrådet vurderer å anbefale at et institutt tas ut av GF-ordningen. Tilsvarende ved vurdering av et nytt forskningsmiljø inn i ordningen. Kvalifiseringsindikatorene bør være det som skiller institutter fra privat næringsliv og UH.</w:t>
      </w:r>
    </w:p>
    <w:p w14:paraId="4435BF9E" w14:textId="1C810AB7" w:rsidR="00A7546F" w:rsidRDefault="00573437" w:rsidP="00A7546F">
      <w:pPr>
        <w:spacing w:after="200" w:line="276" w:lineRule="auto"/>
        <w:rPr>
          <w:rFonts w:ascii="Calibri" w:eastAsia="Calibri" w:hAnsi="Calibri" w:cs="Arial"/>
          <w:sz w:val="22"/>
          <w:szCs w:val="22"/>
          <w:lang w:eastAsia="en-US"/>
        </w:rPr>
      </w:pPr>
      <w:r>
        <w:rPr>
          <w:rFonts w:ascii="Calibri" w:eastAsia="Calibri" w:hAnsi="Calibri" w:cs="Arial"/>
          <w:sz w:val="22"/>
          <w:szCs w:val="22"/>
          <w:lang w:eastAsia="en-US"/>
        </w:rPr>
        <w:t>Vi vurderer at d</w:t>
      </w:r>
      <w:r w:rsidR="00A7546F" w:rsidRPr="00A7546F">
        <w:rPr>
          <w:rFonts w:ascii="Calibri" w:eastAsia="Calibri" w:hAnsi="Calibri" w:cs="Arial"/>
          <w:sz w:val="22"/>
          <w:szCs w:val="22"/>
          <w:lang w:eastAsia="en-US"/>
        </w:rPr>
        <w:t xml:space="preserve">e 4 eksisterende indikatorene er </w:t>
      </w:r>
      <w:r>
        <w:rPr>
          <w:rFonts w:ascii="Calibri" w:eastAsia="Calibri" w:hAnsi="Calibri" w:cs="Arial"/>
          <w:sz w:val="22"/>
          <w:szCs w:val="22"/>
          <w:lang w:eastAsia="en-US"/>
        </w:rPr>
        <w:t>gode</w:t>
      </w:r>
      <w:r w:rsidR="00A7546F" w:rsidRPr="00A7546F">
        <w:rPr>
          <w:rFonts w:ascii="Calibri" w:eastAsia="Calibri" w:hAnsi="Calibri" w:cs="Arial"/>
          <w:sz w:val="22"/>
          <w:szCs w:val="22"/>
          <w:lang w:eastAsia="en-US"/>
        </w:rPr>
        <w:t>, men vi mener det vil være fornuftig av faglige grunner å gjøre noen justeringer. Terskelverdiene bør settes slik at det skiller institutter fra næringsliv og tradisjonell UH-sektor</w:t>
      </w:r>
      <w:r w:rsidR="004F603A">
        <w:rPr>
          <w:rFonts w:ascii="Calibri" w:eastAsia="Calibri" w:hAnsi="Calibri" w:cs="Arial"/>
          <w:sz w:val="22"/>
          <w:szCs w:val="22"/>
          <w:lang w:eastAsia="en-US"/>
        </w:rPr>
        <w:t>.</w:t>
      </w:r>
      <w:r w:rsidR="003A5468">
        <w:rPr>
          <w:rFonts w:ascii="Calibri" w:eastAsia="Calibri" w:hAnsi="Calibri" w:cs="Arial"/>
          <w:sz w:val="22"/>
          <w:szCs w:val="22"/>
          <w:lang w:eastAsia="en-US"/>
        </w:rPr>
        <w:t xml:space="preserve"> Det er </w:t>
      </w:r>
      <w:r w:rsidR="00BF3451">
        <w:rPr>
          <w:rFonts w:ascii="Calibri" w:eastAsia="Calibri" w:hAnsi="Calibri" w:cs="Arial"/>
          <w:sz w:val="22"/>
          <w:szCs w:val="22"/>
          <w:lang w:eastAsia="en-US"/>
        </w:rPr>
        <w:t xml:space="preserve">viktigere å skille fra næringsliv enn fra en UH-sektor som delvis går i retning av instituttene med økt ekstern finansiering fra flere kilder. </w:t>
      </w:r>
      <w:r w:rsidR="00A7546F" w:rsidRPr="00A7546F">
        <w:rPr>
          <w:rFonts w:ascii="Calibri" w:eastAsia="Calibri" w:hAnsi="Calibri" w:cs="Arial"/>
          <w:sz w:val="22"/>
          <w:szCs w:val="22"/>
          <w:lang w:eastAsia="en-US"/>
        </w:rPr>
        <w:t xml:space="preserve">Terskelverdiene må på den ene siden ta høyde for heterogeniteten i sektoren og på den andre side stimulere utvikling og legitimere ordningen. Hvis en setter et høyere krav </w:t>
      </w:r>
      <w:r w:rsidR="00956C1A">
        <w:rPr>
          <w:rFonts w:ascii="Calibri" w:eastAsia="Calibri" w:hAnsi="Calibri" w:cs="Arial"/>
          <w:sz w:val="22"/>
          <w:szCs w:val="22"/>
          <w:lang w:eastAsia="en-US"/>
        </w:rPr>
        <w:t>enn</w:t>
      </w:r>
      <w:r w:rsidR="00A7546F" w:rsidRPr="00A7546F">
        <w:rPr>
          <w:rFonts w:ascii="Calibri" w:eastAsia="Calibri" w:hAnsi="Calibri" w:cs="Arial"/>
          <w:sz w:val="22"/>
          <w:szCs w:val="22"/>
          <w:lang w:eastAsia="en-US"/>
        </w:rPr>
        <w:t xml:space="preserve"> i dag, bør det etableres </w:t>
      </w:r>
      <w:r w:rsidR="00956C1A">
        <w:rPr>
          <w:rFonts w:ascii="Calibri" w:eastAsia="Calibri" w:hAnsi="Calibri" w:cs="Arial"/>
          <w:sz w:val="22"/>
          <w:szCs w:val="22"/>
          <w:lang w:eastAsia="en-US"/>
        </w:rPr>
        <w:t>en</w:t>
      </w:r>
      <w:r w:rsidR="00A7546F" w:rsidRPr="00A7546F">
        <w:rPr>
          <w:rFonts w:ascii="Calibri" w:eastAsia="Calibri" w:hAnsi="Calibri" w:cs="Arial"/>
          <w:sz w:val="22"/>
          <w:szCs w:val="22"/>
          <w:lang w:eastAsia="en-US"/>
        </w:rPr>
        <w:t xml:space="preserve"> opptrapping</w:t>
      </w:r>
      <w:r w:rsidR="00956C1A">
        <w:rPr>
          <w:rFonts w:ascii="Calibri" w:eastAsia="Calibri" w:hAnsi="Calibri" w:cs="Arial"/>
          <w:sz w:val="22"/>
          <w:szCs w:val="22"/>
          <w:lang w:eastAsia="en-US"/>
        </w:rPr>
        <w:t xml:space="preserve"> mot ny terskel</w:t>
      </w:r>
      <w:r w:rsidR="00A7546F" w:rsidRPr="00A7546F">
        <w:rPr>
          <w:rFonts w:ascii="Calibri" w:eastAsia="Calibri" w:hAnsi="Calibri" w:cs="Arial"/>
          <w:sz w:val="22"/>
          <w:szCs w:val="22"/>
          <w:lang w:eastAsia="en-US"/>
        </w:rPr>
        <w:t xml:space="preserve">. Også i dette tilfellet må en balansere mellom mulige konsekvenser for ressursbruken i enkelte institutter og ønsket om høyere terskelverdier. </w:t>
      </w:r>
    </w:p>
    <w:p w14:paraId="4FBDAB39" w14:textId="7FB399A5" w:rsidR="00836C79" w:rsidRDefault="009E14D1" w:rsidP="00A7546F">
      <w:pPr>
        <w:spacing w:after="200" w:line="276" w:lineRule="auto"/>
        <w:rPr>
          <w:rFonts w:ascii="Calibri" w:eastAsia="Calibri" w:hAnsi="Calibri" w:cs="Arial"/>
          <w:sz w:val="22"/>
          <w:szCs w:val="22"/>
          <w:lang w:eastAsia="en-US"/>
        </w:rPr>
      </w:pPr>
      <w:r>
        <w:rPr>
          <w:rFonts w:ascii="Calibri" w:eastAsia="Calibri" w:hAnsi="Calibri" w:cs="Arial"/>
          <w:sz w:val="22"/>
          <w:szCs w:val="22"/>
          <w:lang w:eastAsia="en-US"/>
        </w:rPr>
        <w:t>Når</w:t>
      </w:r>
      <w:r w:rsidR="00595E71">
        <w:rPr>
          <w:rFonts w:ascii="Calibri" w:eastAsia="Calibri" w:hAnsi="Calibri" w:cs="Arial"/>
          <w:sz w:val="22"/>
          <w:szCs w:val="22"/>
          <w:lang w:eastAsia="en-US"/>
        </w:rPr>
        <w:t xml:space="preserve"> nye forskningsinstitutter tas inn i ordningen, </w:t>
      </w:r>
      <w:r w:rsidR="009944AE">
        <w:rPr>
          <w:rFonts w:ascii="Calibri" w:eastAsia="Calibri" w:hAnsi="Calibri" w:cs="Arial"/>
          <w:sz w:val="22"/>
          <w:szCs w:val="22"/>
          <w:lang w:eastAsia="en-US"/>
        </w:rPr>
        <w:t xml:space="preserve">er det viktig at eier, ev arenadepartement, </w:t>
      </w:r>
      <w:r>
        <w:rPr>
          <w:rFonts w:ascii="Calibri" w:eastAsia="Calibri" w:hAnsi="Calibri" w:cs="Arial"/>
          <w:sz w:val="22"/>
          <w:szCs w:val="22"/>
          <w:lang w:eastAsia="en-US"/>
        </w:rPr>
        <w:t xml:space="preserve">overfører </w:t>
      </w:r>
      <w:r w:rsidR="004F603A">
        <w:rPr>
          <w:rFonts w:ascii="Calibri" w:eastAsia="Calibri" w:hAnsi="Calibri" w:cs="Arial"/>
          <w:sz w:val="22"/>
          <w:szCs w:val="22"/>
          <w:lang w:eastAsia="en-US"/>
        </w:rPr>
        <w:t xml:space="preserve">tilstrekkelige </w:t>
      </w:r>
      <w:r>
        <w:rPr>
          <w:rFonts w:ascii="Calibri" w:eastAsia="Calibri" w:hAnsi="Calibri" w:cs="Arial"/>
          <w:sz w:val="22"/>
          <w:szCs w:val="22"/>
          <w:lang w:eastAsia="en-US"/>
        </w:rPr>
        <w:t>midler til grunnfinansieringsordningen i t</w:t>
      </w:r>
      <w:r w:rsidRPr="009E14D1">
        <w:rPr>
          <w:rFonts w:ascii="Calibri" w:eastAsia="Calibri" w:hAnsi="Calibri" w:cs="Arial"/>
          <w:sz w:val="22"/>
          <w:szCs w:val="22"/>
          <w:lang w:eastAsia="en-US"/>
        </w:rPr>
        <w:t xml:space="preserve">råd med dagens </w:t>
      </w:r>
      <w:r w:rsidRPr="004B236B">
        <w:rPr>
          <w:rFonts w:ascii="Calibri" w:eastAsia="Calibri" w:hAnsi="Calibri" w:cs="Arial"/>
          <w:i/>
          <w:iCs/>
          <w:sz w:val="22"/>
          <w:szCs w:val="22"/>
          <w:lang w:eastAsia="en-US"/>
        </w:rPr>
        <w:t>Retningslinjer for statlig grunnfinansiering av forskningsinstitutter og forskningskonser</w:t>
      </w:r>
      <w:r w:rsidR="004B236B">
        <w:rPr>
          <w:rFonts w:ascii="Calibri" w:eastAsia="Calibri" w:hAnsi="Calibri" w:cs="Arial"/>
          <w:i/>
          <w:iCs/>
          <w:sz w:val="22"/>
          <w:szCs w:val="22"/>
          <w:lang w:eastAsia="en-US"/>
        </w:rPr>
        <w:t>n</w:t>
      </w:r>
      <w:r w:rsidRPr="004B236B">
        <w:rPr>
          <w:rFonts w:ascii="Calibri" w:eastAsia="Calibri" w:hAnsi="Calibri" w:cs="Arial"/>
          <w:i/>
          <w:iCs/>
          <w:sz w:val="22"/>
          <w:szCs w:val="22"/>
          <w:lang w:eastAsia="en-US"/>
        </w:rPr>
        <w:t xml:space="preserve"> </w:t>
      </w:r>
      <w:r w:rsidRPr="009E14D1">
        <w:rPr>
          <w:rFonts w:ascii="Calibri" w:eastAsia="Calibri" w:hAnsi="Calibri" w:cs="Arial"/>
          <w:sz w:val="22"/>
          <w:szCs w:val="22"/>
          <w:lang w:eastAsia="en-US"/>
        </w:rPr>
        <w:t>(</w:t>
      </w:r>
      <w:proofErr w:type="spellStart"/>
      <w:r w:rsidRPr="009E14D1">
        <w:rPr>
          <w:rFonts w:ascii="Calibri" w:eastAsia="Calibri" w:hAnsi="Calibri" w:cs="Arial"/>
          <w:sz w:val="22"/>
          <w:szCs w:val="22"/>
          <w:lang w:eastAsia="en-US"/>
        </w:rPr>
        <w:t>pkt</w:t>
      </w:r>
      <w:proofErr w:type="spellEnd"/>
      <w:r w:rsidRPr="009E14D1">
        <w:rPr>
          <w:rFonts w:ascii="Calibri" w:eastAsia="Calibri" w:hAnsi="Calibri" w:cs="Arial"/>
          <w:sz w:val="22"/>
          <w:szCs w:val="22"/>
          <w:lang w:eastAsia="en-US"/>
        </w:rPr>
        <w:t xml:space="preserve"> 3)</w:t>
      </w:r>
      <w:r>
        <w:rPr>
          <w:rFonts w:ascii="Calibri" w:eastAsia="Calibri" w:hAnsi="Calibri" w:cs="Arial"/>
          <w:sz w:val="22"/>
          <w:szCs w:val="22"/>
          <w:lang w:eastAsia="en-US"/>
        </w:rPr>
        <w:t xml:space="preserve">. </w:t>
      </w:r>
      <w:r w:rsidR="004B236B">
        <w:rPr>
          <w:rFonts w:ascii="Calibri" w:eastAsia="Calibri" w:hAnsi="Calibri" w:cs="Arial"/>
          <w:sz w:val="22"/>
          <w:szCs w:val="22"/>
          <w:lang w:eastAsia="en-US"/>
        </w:rPr>
        <w:t>De</w:t>
      </w:r>
      <w:r w:rsidR="009E2468">
        <w:rPr>
          <w:rFonts w:ascii="Calibri" w:eastAsia="Calibri" w:hAnsi="Calibri" w:cs="Arial"/>
          <w:sz w:val="22"/>
          <w:szCs w:val="22"/>
          <w:lang w:eastAsia="en-US"/>
        </w:rPr>
        <w:t xml:space="preserve">tte er avgjørende for at ordningen ikke skal bli utvannet </w:t>
      </w:r>
      <w:r w:rsidR="00D850A4">
        <w:rPr>
          <w:rFonts w:ascii="Calibri" w:eastAsia="Calibri" w:hAnsi="Calibri" w:cs="Arial"/>
          <w:sz w:val="22"/>
          <w:szCs w:val="22"/>
          <w:lang w:eastAsia="en-US"/>
        </w:rPr>
        <w:t xml:space="preserve">ved at nye institutter tas opp. Parallelt </w:t>
      </w:r>
      <w:r w:rsidR="00E21205">
        <w:rPr>
          <w:rFonts w:ascii="Calibri" w:eastAsia="Calibri" w:hAnsi="Calibri" w:cs="Arial"/>
          <w:sz w:val="22"/>
          <w:szCs w:val="22"/>
          <w:lang w:eastAsia="en-US"/>
        </w:rPr>
        <w:t>vil midler tas ut av ordningen når institutter går ut.</w:t>
      </w:r>
    </w:p>
    <w:p w14:paraId="2B56DE49" w14:textId="1D669874" w:rsidR="00D021C0" w:rsidRDefault="00A7546F" w:rsidP="00A7546F">
      <w:pPr>
        <w:spacing w:line="276" w:lineRule="auto"/>
        <w:rPr>
          <w:rFonts w:ascii="Calibri" w:eastAsia="Calibri" w:hAnsi="Calibri" w:cs="Arial"/>
          <w:sz w:val="22"/>
          <w:szCs w:val="22"/>
          <w:lang w:eastAsia="en-US"/>
        </w:rPr>
      </w:pPr>
      <w:r w:rsidRPr="00A7546F">
        <w:rPr>
          <w:rFonts w:ascii="Calibri" w:eastAsia="Calibri" w:hAnsi="Calibri" w:cs="Arial"/>
          <w:b/>
          <w:bCs/>
          <w:sz w:val="22"/>
          <w:szCs w:val="22"/>
          <w:lang w:eastAsia="en-US"/>
        </w:rPr>
        <w:t>Størrelse</w:t>
      </w:r>
      <w:r w:rsidRPr="00A7546F">
        <w:rPr>
          <w:rFonts w:ascii="Calibri" w:eastAsia="Calibri" w:hAnsi="Calibri" w:cs="Arial"/>
          <w:sz w:val="22"/>
          <w:szCs w:val="22"/>
          <w:lang w:eastAsia="en-US"/>
        </w:rPr>
        <w:t xml:space="preserve"> </w:t>
      </w:r>
      <w:r w:rsidR="00995229">
        <w:rPr>
          <w:rFonts w:ascii="Calibri" w:eastAsia="Calibri" w:hAnsi="Calibri" w:cs="Arial"/>
          <w:sz w:val="22"/>
          <w:szCs w:val="22"/>
          <w:lang w:eastAsia="en-US"/>
        </w:rPr>
        <w:t xml:space="preserve">foreslås </w:t>
      </w:r>
      <w:r w:rsidRPr="00A7546F">
        <w:rPr>
          <w:rFonts w:ascii="Calibri" w:eastAsia="Calibri" w:hAnsi="Calibri" w:cs="Arial"/>
          <w:sz w:val="22"/>
          <w:szCs w:val="22"/>
          <w:lang w:eastAsia="en-US"/>
        </w:rPr>
        <w:t>behold</w:t>
      </w:r>
      <w:r w:rsidR="00253063">
        <w:rPr>
          <w:rFonts w:ascii="Calibri" w:eastAsia="Calibri" w:hAnsi="Calibri" w:cs="Arial"/>
          <w:sz w:val="22"/>
          <w:szCs w:val="22"/>
          <w:lang w:eastAsia="en-US"/>
        </w:rPr>
        <w:t>t s</w:t>
      </w:r>
      <w:r w:rsidR="009B3953">
        <w:rPr>
          <w:rFonts w:ascii="Calibri" w:eastAsia="Calibri" w:hAnsi="Calibri" w:cs="Arial"/>
          <w:sz w:val="22"/>
          <w:szCs w:val="22"/>
          <w:lang w:eastAsia="en-US"/>
        </w:rPr>
        <w:t>om indikator</w:t>
      </w:r>
      <w:r w:rsidRPr="00A7546F">
        <w:rPr>
          <w:rFonts w:ascii="Calibri" w:eastAsia="Calibri" w:hAnsi="Calibri" w:cs="Arial"/>
          <w:sz w:val="22"/>
          <w:szCs w:val="22"/>
          <w:lang w:eastAsia="en-US"/>
        </w:rPr>
        <w:t xml:space="preserve"> med terskelverdi på 20 forskerårsverk. </w:t>
      </w:r>
    </w:p>
    <w:p w14:paraId="551F4046" w14:textId="77777777" w:rsidR="00DD6935" w:rsidRDefault="00C61CA1" w:rsidP="00A7546F">
      <w:pPr>
        <w:spacing w:line="276" w:lineRule="auto"/>
        <w:rPr>
          <w:rFonts w:ascii="Calibri" w:eastAsia="Calibri" w:hAnsi="Calibri" w:cs="Arial"/>
          <w:sz w:val="22"/>
          <w:szCs w:val="22"/>
          <w:lang w:eastAsia="en-US"/>
        </w:rPr>
      </w:pPr>
      <w:r w:rsidRPr="00C61CA1">
        <w:rPr>
          <w:rFonts w:ascii="Calibri" w:eastAsia="Calibri" w:hAnsi="Calibri" w:cs="Arial"/>
          <w:sz w:val="22"/>
          <w:szCs w:val="22"/>
          <w:lang w:eastAsia="en-US"/>
        </w:rPr>
        <w:t xml:space="preserve">FFA er enig i formålet om </w:t>
      </w:r>
      <w:r w:rsidRPr="00E10A50">
        <w:rPr>
          <w:rFonts w:ascii="Calibri" w:eastAsia="Calibri" w:hAnsi="Calibri" w:cs="Arial"/>
          <w:sz w:val="22"/>
          <w:szCs w:val="22"/>
          <w:u w:val="single"/>
          <w:lang w:eastAsia="en-US"/>
        </w:rPr>
        <w:t xml:space="preserve">faglig og økonomisk </w:t>
      </w:r>
      <w:proofErr w:type="gramStart"/>
      <w:r w:rsidRPr="00E10A50">
        <w:rPr>
          <w:rFonts w:ascii="Calibri" w:eastAsia="Calibri" w:hAnsi="Calibri" w:cs="Arial"/>
          <w:sz w:val="22"/>
          <w:szCs w:val="22"/>
          <w:u w:val="single"/>
          <w:lang w:eastAsia="en-US"/>
        </w:rPr>
        <w:t>robuste</w:t>
      </w:r>
      <w:proofErr w:type="gramEnd"/>
      <w:r w:rsidRPr="00C61CA1">
        <w:rPr>
          <w:rFonts w:ascii="Calibri" w:eastAsia="Calibri" w:hAnsi="Calibri" w:cs="Arial"/>
          <w:sz w:val="22"/>
          <w:szCs w:val="22"/>
          <w:lang w:eastAsia="en-US"/>
        </w:rPr>
        <w:t xml:space="preserve"> forskningsinstitutter. Størrelse på forskningsinstituttet er av betydning, men ikke en absolutt faktor fordi den må ses i sammenheng med konsentrasjon. </w:t>
      </w:r>
    </w:p>
    <w:p w14:paraId="611C856D" w14:textId="5B39D7F9" w:rsidR="00A7546F" w:rsidRDefault="00C61CA1" w:rsidP="00A7546F">
      <w:pPr>
        <w:spacing w:line="276" w:lineRule="auto"/>
        <w:rPr>
          <w:rFonts w:ascii="Calibri" w:eastAsia="Calibri" w:hAnsi="Calibri" w:cs="Arial"/>
          <w:sz w:val="22"/>
          <w:szCs w:val="22"/>
          <w:lang w:eastAsia="en-US"/>
        </w:rPr>
      </w:pPr>
      <w:r w:rsidRPr="00C61CA1">
        <w:rPr>
          <w:rFonts w:ascii="Calibri" w:eastAsia="Calibri" w:hAnsi="Calibri" w:cs="Arial"/>
          <w:sz w:val="22"/>
          <w:szCs w:val="22"/>
          <w:lang w:eastAsia="en-US"/>
        </w:rPr>
        <w:t xml:space="preserve">Terskelgrensen for </w:t>
      </w:r>
      <w:r w:rsidR="00BC17BA">
        <w:rPr>
          <w:rFonts w:ascii="Calibri" w:eastAsia="Calibri" w:hAnsi="Calibri" w:cs="Arial"/>
          <w:sz w:val="22"/>
          <w:szCs w:val="22"/>
          <w:lang w:eastAsia="en-US"/>
        </w:rPr>
        <w:t>person</w:t>
      </w:r>
      <w:r w:rsidRPr="00C61CA1">
        <w:rPr>
          <w:rFonts w:ascii="Calibri" w:eastAsia="Calibri" w:hAnsi="Calibri" w:cs="Arial"/>
          <w:sz w:val="22"/>
          <w:szCs w:val="22"/>
          <w:lang w:eastAsia="en-US"/>
        </w:rPr>
        <w:t xml:space="preserve">størrelse er </w:t>
      </w:r>
      <w:r w:rsidR="00E44DD7">
        <w:rPr>
          <w:rFonts w:ascii="Calibri" w:eastAsia="Calibri" w:hAnsi="Calibri" w:cs="Arial"/>
          <w:sz w:val="22"/>
          <w:szCs w:val="22"/>
          <w:lang w:eastAsia="en-US"/>
        </w:rPr>
        <w:t>i dag</w:t>
      </w:r>
      <w:r w:rsidRPr="00C61CA1">
        <w:rPr>
          <w:rFonts w:ascii="Calibri" w:eastAsia="Calibri" w:hAnsi="Calibri" w:cs="Arial"/>
          <w:sz w:val="22"/>
          <w:szCs w:val="22"/>
          <w:lang w:eastAsia="en-US"/>
        </w:rPr>
        <w:t xml:space="preserve"> 20 forskerårsverk</w:t>
      </w:r>
      <w:r>
        <w:rPr>
          <w:rFonts w:ascii="Calibri" w:eastAsia="Calibri" w:hAnsi="Calibri" w:cs="Arial"/>
          <w:sz w:val="22"/>
          <w:szCs w:val="22"/>
          <w:lang w:eastAsia="en-US"/>
        </w:rPr>
        <w:t>. FFA er enig i at de</w:t>
      </w:r>
      <w:r w:rsidRPr="00C61CA1">
        <w:rPr>
          <w:rFonts w:ascii="Calibri" w:eastAsia="Calibri" w:hAnsi="Calibri" w:cs="Arial"/>
          <w:sz w:val="22"/>
          <w:szCs w:val="22"/>
          <w:lang w:eastAsia="en-US"/>
        </w:rPr>
        <w:t>nne bør beholdes.</w:t>
      </w:r>
    </w:p>
    <w:p w14:paraId="5BF7AB68" w14:textId="77777777" w:rsidR="00C61CA1" w:rsidRPr="00A7546F" w:rsidRDefault="00C61CA1" w:rsidP="00A7546F">
      <w:pPr>
        <w:spacing w:line="276" w:lineRule="auto"/>
        <w:rPr>
          <w:rFonts w:ascii="Calibri" w:eastAsia="Calibri" w:hAnsi="Calibri" w:cs="Arial"/>
          <w:sz w:val="22"/>
          <w:szCs w:val="22"/>
          <w:lang w:eastAsia="en-US"/>
        </w:rPr>
      </w:pPr>
    </w:p>
    <w:p w14:paraId="6AEF0BF5" w14:textId="7A99FFCC" w:rsidR="00FB26A7" w:rsidRDefault="00A7546F" w:rsidP="00A7546F">
      <w:pPr>
        <w:spacing w:line="276" w:lineRule="auto"/>
        <w:rPr>
          <w:rFonts w:ascii="Calibri" w:eastAsia="Calibri" w:hAnsi="Calibri" w:cs="Arial"/>
          <w:sz w:val="22"/>
          <w:szCs w:val="22"/>
          <w:lang w:eastAsia="en-US"/>
        </w:rPr>
      </w:pPr>
      <w:r w:rsidRPr="00A7546F">
        <w:rPr>
          <w:rFonts w:ascii="Calibri" w:eastAsia="Calibri" w:hAnsi="Calibri" w:cs="Arial"/>
          <w:b/>
          <w:bCs/>
          <w:sz w:val="22"/>
          <w:szCs w:val="22"/>
          <w:lang w:eastAsia="en-US"/>
        </w:rPr>
        <w:t>Oppdrags- og samarbeids</w:t>
      </w:r>
      <w:r w:rsidR="00253063">
        <w:rPr>
          <w:rFonts w:ascii="Calibri" w:eastAsia="Calibri" w:hAnsi="Calibri" w:cs="Arial"/>
          <w:b/>
          <w:bCs/>
          <w:sz w:val="22"/>
          <w:szCs w:val="22"/>
          <w:lang w:eastAsia="en-US"/>
        </w:rPr>
        <w:t>inntekter</w:t>
      </w:r>
      <w:r w:rsidRPr="00A7546F">
        <w:rPr>
          <w:rFonts w:ascii="Calibri" w:eastAsia="Calibri" w:hAnsi="Calibri" w:cs="Arial"/>
          <w:b/>
          <w:bCs/>
          <w:sz w:val="22"/>
          <w:szCs w:val="22"/>
          <w:lang w:eastAsia="en-US"/>
        </w:rPr>
        <w:t xml:space="preserve"> </w:t>
      </w:r>
      <w:r w:rsidRPr="00A7546F">
        <w:rPr>
          <w:rFonts w:ascii="Calibri" w:eastAsia="Calibri" w:hAnsi="Calibri" w:cs="Arial"/>
          <w:sz w:val="22"/>
          <w:szCs w:val="22"/>
          <w:lang w:eastAsia="en-US"/>
        </w:rPr>
        <w:t xml:space="preserve">måler én form for </w:t>
      </w:r>
      <w:r w:rsidRPr="009D56EB">
        <w:rPr>
          <w:rFonts w:ascii="Calibri" w:eastAsia="Calibri" w:hAnsi="Calibri" w:cs="Arial"/>
          <w:sz w:val="22"/>
          <w:szCs w:val="22"/>
          <w:lang w:eastAsia="en-US"/>
        </w:rPr>
        <w:t>relevans, men</w:t>
      </w:r>
      <w:r w:rsidRPr="00A7546F">
        <w:rPr>
          <w:rFonts w:ascii="Calibri" w:eastAsia="Calibri" w:hAnsi="Calibri" w:cs="Arial"/>
          <w:sz w:val="22"/>
          <w:szCs w:val="22"/>
          <w:lang w:eastAsia="en-US"/>
        </w:rPr>
        <w:t xml:space="preserve"> er ikke dekkende</w:t>
      </w:r>
      <w:r w:rsidR="00253063">
        <w:rPr>
          <w:rFonts w:ascii="Calibri" w:eastAsia="Calibri" w:hAnsi="Calibri" w:cs="Arial"/>
          <w:sz w:val="22"/>
          <w:szCs w:val="22"/>
          <w:lang w:eastAsia="en-US"/>
        </w:rPr>
        <w:t xml:space="preserve"> indikator</w:t>
      </w:r>
      <w:r w:rsidRPr="00A7546F">
        <w:rPr>
          <w:rFonts w:ascii="Calibri" w:eastAsia="Calibri" w:hAnsi="Calibri" w:cs="Arial"/>
          <w:sz w:val="22"/>
          <w:szCs w:val="22"/>
          <w:lang w:eastAsia="en-US"/>
        </w:rPr>
        <w:t xml:space="preserve"> for instituttenes samfunnsrelevans. </w:t>
      </w:r>
      <w:r w:rsidR="00A14523">
        <w:rPr>
          <w:rFonts w:ascii="Calibri" w:eastAsia="Calibri" w:hAnsi="Calibri" w:cs="Arial"/>
          <w:sz w:val="22"/>
          <w:szCs w:val="22"/>
          <w:lang w:eastAsia="en-US"/>
        </w:rPr>
        <w:t xml:space="preserve">Vi har forståelse for at </w:t>
      </w:r>
      <w:r w:rsidR="00B15886">
        <w:rPr>
          <w:rFonts w:ascii="Calibri" w:eastAsia="Calibri" w:hAnsi="Calibri" w:cs="Arial"/>
          <w:sz w:val="22"/>
          <w:szCs w:val="22"/>
          <w:lang w:eastAsia="en-US"/>
        </w:rPr>
        <w:t>inntekter fra "handlingsrettede programmer" går ut av indikatoren, etter som slike ikke lenger defineres i Forskningsrådet. I stedet må en finne nye kategorier for de aktuelle oppdrags- og samarbeidsinntekter.</w:t>
      </w:r>
    </w:p>
    <w:p w14:paraId="5AE538F1" w14:textId="77777777" w:rsidR="00B15886" w:rsidRDefault="00B15886" w:rsidP="00A7546F">
      <w:pPr>
        <w:spacing w:line="276" w:lineRule="auto"/>
        <w:rPr>
          <w:rFonts w:ascii="Calibri" w:eastAsia="Calibri" w:hAnsi="Calibri" w:cs="Arial"/>
          <w:sz w:val="22"/>
          <w:szCs w:val="22"/>
          <w:lang w:eastAsia="en-US"/>
        </w:rPr>
      </w:pPr>
    </w:p>
    <w:p w14:paraId="1E37945F" w14:textId="3B669F03" w:rsidR="00A7546F" w:rsidRPr="00A7546F" w:rsidRDefault="00A7546F" w:rsidP="00A7546F">
      <w:pPr>
        <w:spacing w:line="276" w:lineRule="auto"/>
        <w:rPr>
          <w:rFonts w:ascii="Calibri" w:eastAsia="Calibri" w:hAnsi="Calibri" w:cs="Arial"/>
          <w:sz w:val="22"/>
          <w:szCs w:val="22"/>
          <w:lang w:eastAsia="en-US"/>
        </w:rPr>
      </w:pPr>
      <w:r w:rsidRPr="00A7546F">
        <w:rPr>
          <w:rFonts w:ascii="Calibri" w:eastAsia="Calibri" w:hAnsi="Calibri" w:cs="Arial"/>
          <w:sz w:val="22"/>
          <w:szCs w:val="22"/>
          <w:lang w:eastAsia="en-US"/>
        </w:rPr>
        <w:t>Vi mener indikatoren bør inkludere noe mer enn i dag:</w:t>
      </w:r>
    </w:p>
    <w:p w14:paraId="5543B7F5" w14:textId="77777777" w:rsidR="00A7546F" w:rsidRPr="00A7546F" w:rsidRDefault="00A7546F" w:rsidP="00A7546F">
      <w:pPr>
        <w:numPr>
          <w:ilvl w:val="0"/>
          <w:numId w:val="37"/>
        </w:numPr>
        <w:spacing w:after="200" w:line="259" w:lineRule="auto"/>
        <w:ind w:left="720"/>
        <w:contextualSpacing/>
        <w:rPr>
          <w:rFonts w:ascii="Calibri" w:eastAsia="Calibri" w:hAnsi="Calibri" w:cs="Arial"/>
          <w:sz w:val="22"/>
          <w:szCs w:val="22"/>
          <w:lang w:eastAsia="en-US"/>
        </w:rPr>
      </w:pPr>
      <w:r w:rsidRPr="00A7546F">
        <w:rPr>
          <w:rFonts w:ascii="Calibri" w:eastAsia="Calibri" w:hAnsi="Calibri" w:cs="Arial"/>
          <w:sz w:val="22"/>
          <w:szCs w:val="22"/>
          <w:lang w:eastAsia="en-US"/>
        </w:rPr>
        <w:t>Nasjonale oppdragsinntekter</w:t>
      </w:r>
    </w:p>
    <w:p w14:paraId="21F51BBB" w14:textId="38DFD117" w:rsidR="00A7546F" w:rsidRPr="00A7546F" w:rsidRDefault="00A7546F" w:rsidP="00A7546F">
      <w:pPr>
        <w:numPr>
          <w:ilvl w:val="0"/>
          <w:numId w:val="37"/>
        </w:numPr>
        <w:spacing w:after="200" w:line="259" w:lineRule="auto"/>
        <w:ind w:left="720"/>
        <w:contextualSpacing/>
        <w:rPr>
          <w:rFonts w:ascii="Calibri" w:eastAsia="Calibri" w:hAnsi="Calibri" w:cs="Arial"/>
          <w:sz w:val="22"/>
          <w:szCs w:val="22"/>
          <w:lang w:eastAsia="en-US"/>
        </w:rPr>
      </w:pPr>
      <w:r w:rsidRPr="00A7546F">
        <w:rPr>
          <w:rFonts w:ascii="Calibri" w:eastAsia="Calibri" w:hAnsi="Calibri" w:cs="Arial"/>
          <w:sz w:val="22"/>
          <w:szCs w:val="22"/>
          <w:lang w:eastAsia="en-US"/>
        </w:rPr>
        <w:t xml:space="preserve">Internasjonale oppdragsinntekter </w:t>
      </w:r>
      <w:proofErr w:type="spellStart"/>
      <w:r w:rsidRPr="00A7546F">
        <w:rPr>
          <w:rFonts w:ascii="Calibri" w:eastAsia="Calibri" w:hAnsi="Calibri" w:cs="Arial"/>
          <w:sz w:val="22"/>
          <w:szCs w:val="22"/>
          <w:lang w:eastAsia="en-US"/>
        </w:rPr>
        <w:t>inkl</w:t>
      </w:r>
      <w:proofErr w:type="spellEnd"/>
      <w:r w:rsidRPr="00A7546F">
        <w:rPr>
          <w:rFonts w:ascii="Calibri" w:eastAsia="Calibri" w:hAnsi="Calibri" w:cs="Arial"/>
          <w:sz w:val="22"/>
          <w:szCs w:val="22"/>
          <w:lang w:eastAsia="en-US"/>
        </w:rPr>
        <w:t xml:space="preserve"> inntekter fra </w:t>
      </w:r>
      <w:r w:rsidR="00684474">
        <w:rPr>
          <w:rFonts w:ascii="Calibri" w:eastAsia="Calibri" w:hAnsi="Calibri" w:cs="Arial"/>
          <w:sz w:val="22"/>
          <w:szCs w:val="22"/>
          <w:lang w:eastAsia="en-US"/>
        </w:rPr>
        <w:t xml:space="preserve">næringsliv og fra </w:t>
      </w:r>
      <w:r w:rsidR="00011F81">
        <w:rPr>
          <w:rFonts w:ascii="Calibri" w:eastAsia="Calibri" w:hAnsi="Calibri" w:cs="Arial"/>
          <w:sz w:val="22"/>
          <w:szCs w:val="22"/>
          <w:lang w:eastAsia="en-US"/>
        </w:rPr>
        <w:t xml:space="preserve">definerte </w:t>
      </w:r>
      <w:r w:rsidRPr="00A7546F">
        <w:rPr>
          <w:rFonts w:ascii="Calibri" w:eastAsia="Calibri" w:hAnsi="Calibri" w:cs="Arial"/>
          <w:sz w:val="22"/>
          <w:szCs w:val="22"/>
          <w:lang w:eastAsia="en-US"/>
        </w:rPr>
        <w:t>målrettede internasjonale programmer (listes)</w:t>
      </w:r>
      <w:r w:rsidR="00011F81">
        <w:rPr>
          <w:rFonts w:ascii="Calibri" w:eastAsia="Calibri" w:hAnsi="Calibri" w:cs="Arial"/>
          <w:sz w:val="22"/>
          <w:szCs w:val="22"/>
          <w:lang w:eastAsia="en-US"/>
        </w:rPr>
        <w:t>. Dette krever</w:t>
      </w:r>
      <w:r w:rsidRPr="00A7546F">
        <w:rPr>
          <w:rFonts w:ascii="Calibri" w:eastAsia="Calibri" w:hAnsi="Calibri" w:cs="Arial"/>
          <w:sz w:val="22"/>
          <w:szCs w:val="22"/>
          <w:lang w:eastAsia="en-US"/>
        </w:rPr>
        <w:t xml:space="preserve"> mer spesifisert NIFU-rapportering</w:t>
      </w:r>
    </w:p>
    <w:p w14:paraId="533593B9" w14:textId="5482C112" w:rsidR="00A7546F" w:rsidRPr="00A7546F" w:rsidRDefault="00A7546F" w:rsidP="00A7546F">
      <w:pPr>
        <w:numPr>
          <w:ilvl w:val="0"/>
          <w:numId w:val="37"/>
        </w:numPr>
        <w:spacing w:after="200" w:line="259" w:lineRule="auto"/>
        <w:ind w:left="720"/>
        <w:contextualSpacing/>
        <w:rPr>
          <w:rFonts w:ascii="Calibri" w:eastAsia="Calibri" w:hAnsi="Calibri" w:cs="Arial"/>
          <w:sz w:val="22"/>
          <w:szCs w:val="22"/>
          <w:lang w:eastAsia="en-US"/>
        </w:rPr>
      </w:pPr>
      <w:r w:rsidRPr="00A7546F">
        <w:rPr>
          <w:rFonts w:ascii="Calibri" w:eastAsia="Calibri" w:hAnsi="Calibri" w:cs="Arial"/>
          <w:sz w:val="22"/>
          <w:szCs w:val="22"/>
          <w:lang w:eastAsia="en-US"/>
        </w:rPr>
        <w:t>Bidragsinntekter fra dep</w:t>
      </w:r>
      <w:r w:rsidR="00011F81">
        <w:rPr>
          <w:rFonts w:ascii="Calibri" w:eastAsia="Calibri" w:hAnsi="Calibri" w:cs="Arial"/>
          <w:sz w:val="22"/>
          <w:szCs w:val="22"/>
          <w:lang w:eastAsia="en-US"/>
        </w:rPr>
        <w:t>artementer</w:t>
      </w:r>
      <w:r w:rsidRPr="00A7546F">
        <w:rPr>
          <w:rFonts w:ascii="Calibri" w:eastAsia="Calibri" w:hAnsi="Calibri" w:cs="Arial"/>
          <w:sz w:val="22"/>
          <w:szCs w:val="22"/>
          <w:lang w:eastAsia="en-US"/>
        </w:rPr>
        <w:t xml:space="preserve"> og underliggende etater</w:t>
      </w:r>
    </w:p>
    <w:p w14:paraId="4971024A" w14:textId="3284EB24" w:rsidR="00A7546F" w:rsidRPr="00A7546F" w:rsidRDefault="008213DE" w:rsidP="00A7546F">
      <w:pPr>
        <w:numPr>
          <w:ilvl w:val="0"/>
          <w:numId w:val="37"/>
        </w:numPr>
        <w:spacing w:after="200" w:line="259" w:lineRule="auto"/>
        <w:ind w:left="720"/>
        <w:contextualSpacing/>
        <w:rPr>
          <w:rFonts w:ascii="Calibri" w:eastAsia="Calibri" w:hAnsi="Calibri" w:cs="Arial"/>
          <w:sz w:val="22"/>
          <w:szCs w:val="22"/>
          <w:lang w:eastAsia="en-US"/>
        </w:rPr>
      </w:pPr>
      <w:r>
        <w:rPr>
          <w:rFonts w:ascii="Calibri" w:eastAsia="Calibri" w:hAnsi="Calibri" w:cs="Arial"/>
          <w:sz w:val="22"/>
          <w:szCs w:val="22"/>
          <w:lang w:eastAsia="en-US"/>
        </w:rPr>
        <w:t>Inntekter fra</w:t>
      </w:r>
      <w:r w:rsidR="00A7546F" w:rsidRPr="00A7546F">
        <w:rPr>
          <w:rFonts w:ascii="Calibri" w:eastAsia="Calibri" w:hAnsi="Calibri" w:cs="Arial"/>
          <w:sz w:val="22"/>
          <w:szCs w:val="22"/>
          <w:lang w:eastAsia="en-US"/>
        </w:rPr>
        <w:t xml:space="preserve"> private kilder</w:t>
      </w:r>
      <w:r w:rsidR="009B0EA4">
        <w:rPr>
          <w:rFonts w:ascii="Calibri" w:eastAsia="Calibri" w:hAnsi="Calibri" w:cs="Arial"/>
          <w:sz w:val="22"/>
          <w:szCs w:val="22"/>
          <w:lang w:eastAsia="en-US"/>
        </w:rPr>
        <w:t xml:space="preserve"> (oppdrag og bidrag)</w:t>
      </w:r>
    </w:p>
    <w:p w14:paraId="0F71A1CF" w14:textId="5C422536" w:rsidR="00A7546F" w:rsidRPr="00A7546F" w:rsidRDefault="008213DE" w:rsidP="00A7546F">
      <w:pPr>
        <w:numPr>
          <w:ilvl w:val="0"/>
          <w:numId w:val="37"/>
        </w:numPr>
        <w:spacing w:after="200" w:line="259" w:lineRule="auto"/>
        <w:ind w:left="720"/>
        <w:contextualSpacing/>
        <w:rPr>
          <w:rFonts w:ascii="Calibri" w:eastAsia="Calibri" w:hAnsi="Calibri" w:cs="Arial"/>
          <w:sz w:val="22"/>
          <w:szCs w:val="22"/>
          <w:lang w:eastAsia="en-US"/>
        </w:rPr>
      </w:pPr>
      <w:r>
        <w:rPr>
          <w:rFonts w:ascii="Calibri" w:eastAsia="Calibri" w:hAnsi="Calibri" w:cs="Arial"/>
          <w:sz w:val="22"/>
          <w:szCs w:val="22"/>
          <w:lang w:eastAsia="en-US"/>
        </w:rPr>
        <w:t>Inntekter fra</w:t>
      </w:r>
      <w:r w:rsidR="00A7546F" w:rsidRPr="00A7546F">
        <w:rPr>
          <w:rFonts w:ascii="Calibri" w:eastAsia="Calibri" w:hAnsi="Calibri" w:cs="Arial"/>
          <w:sz w:val="22"/>
          <w:szCs w:val="22"/>
          <w:lang w:eastAsia="en-US"/>
        </w:rPr>
        <w:t xml:space="preserve"> NFRs samarbeidsprosjekter (kan tas ut fra NFRs databaser); KSP, FME, SFI</w:t>
      </w:r>
    </w:p>
    <w:p w14:paraId="15593C46" w14:textId="77777777" w:rsidR="00A7546F" w:rsidRPr="00A7546F" w:rsidRDefault="00A7546F" w:rsidP="00A7546F">
      <w:pPr>
        <w:spacing w:line="276" w:lineRule="auto"/>
        <w:ind w:left="360"/>
        <w:rPr>
          <w:rFonts w:ascii="Calibri" w:eastAsia="Calibri" w:hAnsi="Calibri" w:cs="Arial"/>
          <w:sz w:val="22"/>
          <w:szCs w:val="22"/>
          <w:lang w:eastAsia="en-US"/>
        </w:rPr>
      </w:pPr>
    </w:p>
    <w:p w14:paraId="1B69F424" w14:textId="4D7C56E3" w:rsidR="00A7546F" w:rsidRPr="00A7546F" w:rsidRDefault="00A7546F" w:rsidP="00A7546F">
      <w:pPr>
        <w:spacing w:line="276" w:lineRule="auto"/>
        <w:rPr>
          <w:rFonts w:ascii="Calibri" w:eastAsia="Calibri" w:hAnsi="Calibri" w:cs="Arial"/>
          <w:sz w:val="22"/>
          <w:szCs w:val="22"/>
          <w:lang w:eastAsia="en-US"/>
        </w:rPr>
      </w:pPr>
      <w:r w:rsidRPr="00A7546F">
        <w:rPr>
          <w:rFonts w:ascii="Calibri" w:eastAsia="Calibri" w:hAnsi="Calibri" w:cs="Arial"/>
          <w:sz w:val="22"/>
          <w:szCs w:val="22"/>
          <w:lang w:eastAsia="en-US"/>
        </w:rPr>
        <w:t>Terskel</w:t>
      </w:r>
      <w:r w:rsidR="00DD6935">
        <w:rPr>
          <w:rFonts w:ascii="Calibri" w:eastAsia="Calibri" w:hAnsi="Calibri" w:cs="Arial"/>
          <w:sz w:val="22"/>
          <w:szCs w:val="22"/>
          <w:lang w:eastAsia="en-US"/>
        </w:rPr>
        <w:t>grensen</w:t>
      </w:r>
      <w:r w:rsidRPr="00A7546F">
        <w:rPr>
          <w:rFonts w:ascii="Calibri" w:eastAsia="Calibri" w:hAnsi="Calibri" w:cs="Arial"/>
          <w:sz w:val="22"/>
          <w:szCs w:val="22"/>
          <w:lang w:eastAsia="en-US"/>
        </w:rPr>
        <w:t xml:space="preserve"> anbefales å </w:t>
      </w:r>
      <w:r w:rsidR="00757B5F">
        <w:rPr>
          <w:rFonts w:ascii="Calibri" w:eastAsia="Calibri" w:hAnsi="Calibri" w:cs="Arial"/>
          <w:sz w:val="22"/>
          <w:szCs w:val="22"/>
          <w:lang w:eastAsia="en-US"/>
        </w:rPr>
        <w:t>settes</w:t>
      </w:r>
      <w:r w:rsidRPr="00A7546F">
        <w:rPr>
          <w:rFonts w:ascii="Calibri" w:eastAsia="Calibri" w:hAnsi="Calibri" w:cs="Arial"/>
          <w:sz w:val="22"/>
          <w:szCs w:val="22"/>
          <w:lang w:eastAsia="en-US"/>
        </w:rPr>
        <w:t xml:space="preserve"> til 15%</w:t>
      </w:r>
      <w:r w:rsidR="009F6A6D">
        <w:rPr>
          <w:rFonts w:ascii="Calibri" w:eastAsia="Calibri" w:hAnsi="Calibri" w:cs="Arial"/>
          <w:sz w:val="22"/>
          <w:szCs w:val="22"/>
          <w:lang w:eastAsia="en-US"/>
        </w:rPr>
        <w:t xml:space="preserve"> (andel av totale nettoinntekter)</w:t>
      </w:r>
      <w:r w:rsidRPr="00A7546F">
        <w:rPr>
          <w:rFonts w:ascii="Calibri" w:eastAsia="Calibri" w:hAnsi="Calibri" w:cs="Arial"/>
          <w:sz w:val="22"/>
          <w:szCs w:val="22"/>
          <w:lang w:eastAsia="en-US"/>
        </w:rPr>
        <w:t xml:space="preserve"> </w:t>
      </w:r>
      <w:r w:rsidR="005C5F1C">
        <w:rPr>
          <w:rFonts w:ascii="Calibri" w:eastAsia="Calibri" w:hAnsi="Calibri" w:cs="Arial"/>
          <w:sz w:val="22"/>
          <w:szCs w:val="22"/>
          <w:lang w:eastAsia="en-US"/>
        </w:rPr>
        <w:t>i 2022</w:t>
      </w:r>
      <w:r w:rsidR="009F6A6D">
        <w:rPr>
          <w:rFonts w:ascii="Calibri" w:eastAsia="Calibri" w:hAnsi="Calibri" w:cs="Arial"/>
          <w:sz w:val="22"/>
          <w:szCs w:val="22"/>
          <w:lang w:eastAsia="en-US"/>
        </w:rPr>
        <w:t xml:space="preserve"> </w:t>
      </w:r>
      <w:r w:rsidRPr="00A7546F">
        <w:rPr>
          <w:rFonts w:ascii="Calibri" w:eastAsia="Calibri" w:hAnsi="Calibri" w:cs="Arial"/>
          <w:sz w:val="22"/>
          <w:szCs w:val="22"/>
          <w:lang w:eastAsia="en-US"/>
        </w:rPr>
        <w:t xml:space="preserve">og </w:t>
      </w:r>
      <w:r w:rsidR="00F570FC">
        <w:rPr>
          <w:rFonts w:ascii="Calibri" w:eastAsia="Calibri" w:hAnsi="Calibri" w:cs="Arial"/>
          <w:sz w:val="22"/>
          <w:szCs w:val="22"/>
          <w:lang w:eastAsia="en-US"/>
        </w:rPr>
        <w:t xml:space="preserve">trappes opp i årene som følger, for eksempel til 18% </w:t>
      </w:r>
      <w:r w:rsidR="005C5F1C">
        <w:rPr>
          <w:rFonts w:ascii="Calibri" w:eastAsia="Calibri" w:hAnsi="Calibri" w:cs="Arial"/>
          <w:sz w:val="22"/>
          <w:szCs w:val="22"/>
          <w:lang w:eastAsia="en-US"/>
        </w:rPr>
        <w:t>i 2025</w:t>
      </w:r>
      <w:r w:rsidRPr="00A7546F">
        <w:rPr>
          <w:rFonts w:ascii="Calibri" w:eastAsia="Calibri" w:hAnsi="Calibri" w:cs="Arial"/>
          <w:sz w:val="22"/>
          <w:szCs w:val="22"/>
          <w:lang w:eastAsia="en-US"/>
        </w:rPr>
        <w:t>.</w:t>
      </w:r>
    </w:p>
    <w:p w14:paraId="4AC7D115" w14:textId="77777777" w:rsidR="00A7546F" w:rsidRPr="00A7546F" w:rsidRDefault="00A7546F" w:rsidP="00A7546F">
      <w:pPr>
        <w:spacing w:line="276" w:lineRule="auto"/>
        <w:rPr>
          <w:rFonts w:ascii="Calibri" w:eastAsia="Calibri" w:hAnsi="Calibri" w:cs="Arial"/>
          <w:b/>
          <w:bCs/>
          <w:sz w:val="22"/>
          <w:szCs w:val="22"/>
          <w:lang w:eastAsia="en-US"/>
        </w:rPr>
      </w:pPr>
    </w:p>
    <w:p w14:paraId="02D766D0" w14:textId="0DF3A020" w:rsidR="00A226EE" w:rsidRDefault="00A7546F" w:rsidP="00A7546F">
      <w:pPr>
        <w:spacing w:line="276" w:lineRule="auto"/>
        <w:rPr>
          <w:rFonts w:ascii="Calibri" w:eastAsia="Calibri" w:hAnsi="Calibri" w:cs="Arial"/>
          <w:sz w:val="22"/>
          <w:szCs w:val="22"/>
          <w:lang w:eastAsia="en-US"/>
        </w:rPr>
      </w:pPr>
      <w:r w:rsidRPr="00A7546F">
        <w:rPr>
          <w:rFonts w:ascii="Calibri" w:eastAsia="Calibri" w:hAnsi="Calibri" w:cs="Arial"/>
          <w:b/>
          <w:bCs/>
          <w:sz w:val="22"/>
          <w:szCs w:val="22"/>
          <w:lang w:eastAsia="en-US"/>
        </w:rPr>
        <w:t>Publiserings</w:t>
      </w:r>
      <w:r w:rsidR="00253063">
        <w:rPr>
          <w:rFonts w:ascii="Calibri" w:eastAsia="Calibri" w:hAnsi="Calibri" w:cs="Arial"/>
          <w:b/>
          <w:bCs/>
          <w:sz w:val="22"/>
          <w:szCs w:val="22"/>
          <w:lang w:eastAsia="en-US"/>
        </w:rPr>
        <w:t>poeng</w:t>
      </w:r>
      <w:r w:rsidRPr="00A7546F">
        <w:rPr>
          <w:rFonts w:ascii="Calibri" w:eastAsia="Calibri" w:hAnsi="Calibri" w:cs="Arial"/>
          <w:b/>
          <w:bCs/>
          <w:sz w:val="22"/>
          <w:szCs w:val="22"/>
          <w:lang w:eastAsia="en-US"/>
        </w:rPr>
        <w:t xml:space="preserve"> </w:t>
      </w:r>
      <w:r w:rsidR="000A5F22" w:rsidRPr="000A5F22">
        <w:rPr>
          <w:rFonts w:ascii="Calibri" w:eastAsia="Calibri" w:hAnsi="Calibri" w:cs="Arial"/>
          <w:sz w:val="22"/>
          <w:szCs w:val="22"/>
          <w:lang w:eastAsia="en-US"/>
        </w:rPr>
        <w:t xml:space="preserve">er en god indikator for </w:t>
      </w:r>
      <w:r w:rsidR="000A5F22" w:rsidRPr="000A5F22">
        <w:rPr>
          <w:rFonts w:ascii="Calibri" w:eastAsia="Calibri" w:hAnsi="Calibri" w:cs="Arial"/>
          <w:sz w:val="22"/>
          <w:szCs w:val="22"/>
          <w:u w:val="single"/>
          <w:lang w:eastAsia="en-US"/>
        </w:rPr>
        <w:t>kvalite</w:t>
      </w:r>
      <w:r w:rsidR="000A5F22" w:rsidRPr="000A5F22">
        <w:rPr>
          <w:rFonts w:ascii="Calibri" w:eastAsia="Calibri" w:hAnsi="Calibri" w:cs="Arial"/>
          <w:sz w:val="22"/>
          <w:szCs w:val="22"/>
          <w:lang w:eastAsia="en-US"/>
        </w:rPr>
        <w:t>t</w:t>
      </w:r>
      <w:r w:rsidR="00EC63F1">
        <w:rPr>
          <w:rFonts w:ascii="Calibri" w:eastAsia="Calibri" w:hAnsi="Calibri" w:cs="Arial"/>
          <w:sz w:val="22"/>
          <w:szCs w:val="22"/>
          <w:lang w:eastAsia="en-US"/>
        </w:rPr>
        <w:t xml:space="preserve"> og kanskje den indikatoren som best skiller forskningsinstitutter fra </w:t>
      </w:r>
      <w:r w:rsidR="00AE4CE8">
        <w:rPr>
          <w:rFonts w:ascii="Calibri" w:eastAsia="Calibri" w:hAnsi="Calibri" w:cs="Arial"/>
          <w:sz w:val="22"/>
          <w:szCs w:val="22"/>
          <w:lang w:eastAsia="en-US"/>
        </w:rPr>
        <w:t>andre private aktører i markedet</w:t>
      </w:r>
      <w:r w:rsidR="00E51D63">
        <w:rPr>
          <w:rFonts w:ascii="Calibri" w:eastAsia="Calibri" w:hAnsi="Calibri" w:cs="Arial"/>
          <w:sz w:val="22"/>
          <w:szCs w:val="22"/>
          <w:lang w:eastAsia="en-US"/>
        </w:rPr>
        <w:t>. FFA mener indikatoren</w:t>
      </w:r>
      <w:r w:rsidR="00A226EE">
        <w:rPr>
          <w:rFonts w:ascii="Calibri" w:eastAsia="Calibri" w:hAnsi="Calibri" w:cs="Arial"/>
          <w:sz w:val="22"/>
          <w:szCs w:val="22"/>
          <w:lang w:eastAsia="en-US"/>
        </w:rPr>
        <w:t xml:space="preserve"> publiseringspoeng pr forskerårsverk (</w:t>
      </w:r>
      <w:proofErr w:type="spellStart"/>
      <w:r w:rsidR="00A226EE">
        <w:rPr>
          <w:rFonts w:ascii="Calibri" w:eastAsia="Calibri" w:hAnsi="Calibri" w:cs="Arial"/>
          <w:sz w:val="22"/>
          <w:szCs w:val="22"/>
          <w:lang w:eastAsia="en-US"/>
        </w:rPr>
        <w:t>pp</w:t>
      </w:r>
      <w:proofErr w:type="spellEnd"/>
      <w:r w:rsidR="00A226EE">
        <w:rPr>
          <w:rFonts w:ascii="Calibri" w:eastAsia="Calibri" w:hAnsi="Calibri" w:cs="Arial"/>
          <w:sz w:val="22"/>
          <w:szCs w:val="22"/>
          <w:lang w:eastAsia="en-US"/>
        </w:rPr>
        <w:t>/</w:t>
      </w:r>
      <w:proofErr w:type="spellStart"/>
      <w:r w:rsidR="00A226EE">
        <w:rPr>
          <w:rFonts w:ascii="Calibri" w:eastAsia="Calibri" w:hAnsi="Calibri" w:cs="Arial"/>
          <w:sz w:val="22"/>
          <w:szCs w:val="22"/>
          <w:lang w:eastAsia="en-US"/>
        </w:rPr>
        <w:t>fåv</w:t>
      </w:r>
      <w:proofErr w:type="spellEnd"/>
      <w:r w:rsidR="00A226EE">
        <w:rPr>
          <w:rFonts w:ascii="Calibri" w:eastAsia="Calibri" w:hAnsi="Calibri" w:cs="Arial"/>
          <w:sz w:val="22"/>
          <w:szCs w:val="22"/>
          <w:lang w:eastAsia="en-US"/>
        </w:rPr>
        <w:t>)</w:t>
      </w:r>
      <w:r w:rsidR="00E51D63">
        <w:rPr>
          <w:rFonts w:ascii="Calibri" w:eastAsia="Calibri" w:hAnsi="Calibri" w:cs="Arial"/>
          <w:sz w:val="22"/>
          <w:szCs w:val="22"/>
          <w:lang w:eastAsia="en-US"/>
        </w:rPr>
        <w:t xml:space="preserve"> </w:t>
      </w:r>
      <w:r w:rsidR="000A5F22" w:rsidRPr="000A5F22">
        <w:rPr>
          <w:rFonts w:ascii="Calibri" w:eastAsia="Calibri" w:hAnsi="Calibri" w:cs="Arial"/>
          <w:sz w:val="22"/>
          <w:szCs w:val="22"/>
          <w:lang w:eastAsia="en-US"/>
        </w:rPr>
        <w:t>bør</w:t>
      </w:r>
      <w:r w:rsidR="000A5F22">
        <w:rPr>
          <w:rFonts w:ascii="Calibri" w:eastAsia="Calibri" w:hAnsi="Calibri" w:cs="Arial"/>
          <w:b/>
          <w:bCs/>
          <w:sz w:val="22"/>
          <w:szCs w:val="22"/>
          <w:lang w:eastAsia="en-US"/>
        </w:rPr>
        <w:t xml:space="preserve"> </w:t>
      </w:r>
      <w:r w:rsidRPr="00A7546F">
        <w:rPr>
          <w:rFonts w:ascii="Calibri" w:eastAsia="Calibri" w:hAnsi="Calibri" w:cs="Arial"/>
          <w:sz w:val="22"/>
          <w:szCs w:val="22"/>
          <w:lang w:eastAsia="en-US"/>
        </w:rPr>
        <w:t>beholdes</w:t>
      </w:r>
      <w:r w:rsidR="00A226EE">
        <w:rPr>
          <w:rFonts w:ascii="Calibri" w:eastAsia="Calibri" w:hAnsi="Calibri" w:cs="Arial"/>
          <w:sz w:val="22"/>
          <w:szCs w:val="22"/>
          <w:lang w:eastAsia="en-US"/>
        </w:rPr>
        <w:t>.</w:t>
      </w:r>
      <w:r w:rsidR="00E14BAE">
        <w:rPr>
          <w:rFonts w:ascii="Calibri" w:eastAsia="Calibri" w:hAnsi="Calibri" w:cs="Arial"/>
          <w:sz w:val="22"/>
          <w:szCs w:val="22"/>
          <w:lang w:eastAsia="en-US"/>
        </w:rPr>
        <w:t xml:space="preserve"> </w:t>
      </w:r>
    </w:p>
    <w:p w14:paraId="59C47BF3" w14:textId="77777777" w:rsidR="00A226EE" w:rsidRDefault="00A226EE" w:rsidP="00A7546F">
      <w:pPr>
        <w:spacing w:line="276" w:lineRule="auto"/>
        <w:rPr>
          <w:rFonts w:ascii="Calibri" w:eastAsia="Calibri" w:hAnsi="Calibri" w:cs="Arial"/>
          <w:sz w:val="22"/>
          <w:szCs w:val="22"/>
          <w:lang w:eastAsia="en-US"/>
        </w:rPr>
      </w:pPr>
    </w:p>
    <w:p w14:paraId="6D011551" w14:textId="1995AA0D" w:rsidR="005B31BE" w:rsidRDefault="00E14BAE" w:rsidP="00A7546F">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Forutsetningene for å publisere varierer mellom instituttene</w:t>
      </w:r>
      <w:r w:rsidR="007E0FE2">
        <w:rPr>
          <w:rFonts w:ascii="Calibri" w:eastAsia="Calibri" w:hAnsi="Calibri" w:cs="Arial"/>
          <w:sz w:val="22"/>
          <w:szCs w:val="22"/>
          <w:lang w:eastAsia="en-US"/>
        </w:rPr>
        <w:t xml:space="preserve">, både </w:t>
      </w:r>
      <w:proofErr w:type="spellStart"/>
      <w:r w:rsidR="007E0FE2">
        <w:rPr>
          <w:rFonts w:ascii="Calibri" w:eastAsia="Calibri" w:hAnsi="Calibri" w:cs="Arial"/>
          <w:sz w:val="22"/>
          <w:szCs w:val="22"/>
          <w:lang w:eastAsia="en-US"/>
        </w:rPr>
        <w:t>pga</w:t>
      </w:r>
      <w:proofErr w:type="spellEnd"/>
      <w:r w:rsidR="007E0FE2">
        <w:rPr>
          <w:rFonts w:ascii="Calibri" w:eastAsia="Calibri" w:hAnsi="Calibri" w:cs="Arial"/>
          <w:sz w:val="22"/>
          <w:szCs w:val="22"/>
          <w:lang w:eastAsia="en-US"/>
        </w:rPr>
        <w:t xml:space="preserve"> ulike markeder</w:t>
      </w:r>
      <w:r w:rsidR="00312522">
        <w:rPr>
          <w:rFonts w:ascii="Calibri" w:eastAsia="Calibri" w:hAnsi="Calibri" w:cs="Arial"/>
          <w:sz w:val="22"/>
          <w:szCs w:val="22"/>
          <w:lang w:eastAsia="en-US"/>
        </w:rPr>
        <w:t>, fagområder</w:t>
      </w:r>
      <w:r w:rsidR="007E0FE2">
        <w:rPr>
          <w:rFonts w:ascii="Calibri" w:eastAsia="Calibri" w:hAnsi="Calibri" w:cs="Arial"/>
          <w:sz w:val="22"/>
          <w:szCs w:val="22"/>
          <w:lang w:eastAsia="en-US"/>
        </w:rPr>
        <w:t xml:space="preserve"> og ulike grunnfinansieringsnivå. </w:t>
      </w:r>
      <w:r w:rsidR="005B31BE">
        <w:rPr>
          <w:rFonts w:ascii="Calibri" w:eastAsia="Calibri" w:hAnsi="Calibri" w:cs="Arial"/>
          <w:sz w:val="22"/>
          <w:szCs w:val="22"/>
          <w:lang w:eastAsia="en-US"/>
        </w:rPr>
        <w:t>FFA mener alle deler av instituttsektoren bør tilstr</w:t>
      </w:r>
      <w:r w:rsidR="00E61B4E">
        <w:rPr>
          <w:rFonts w:ascii="Calibri" w:eastAsia="Calibri" w:hAnsi="Calibri" w:cs="Arial"/>
          <w:sz w:val="22"/>
          <w:szCs w:val="22"/>
          <w:lang w:eastAsia="en-US"/>
        </w:rPr>
        <w:t xml:space="preserve">ebe et </w:t>
      </w:r>
      <w:r w:rsidR="00B3506F">
        <w:rPr>
          <w:rFonts w:ascii="Calibri" w:eastAsia="Calibri" w:hAnsi="Calibri" w:cs="Arial"/>
          <w:sz w:val="22"/>
          <w:szCs w:val="22"/>
          <w:lang w:eastAsia="en-US"/>
        </w:rPr>
        <w:t xml:space="preserve">visst </w:t>
      </w:r>
      <w:r w:rsidR="00E61B4E">
        <w:rPr>
          <w:rFonts w:ascii="Calibri" w:eastAsia="Calibri" w:hAnsi="Calibri" w:cs="Arial"/>
          <w:sz w:val="22"/>
          <w:szCs w:val="22"/>
          <w:lang w:eastAsia="en-US"/>
        </w:rPr>
        <w:t xml:space="preserve">nivå på publiseringsaktiviteten. </w:t>
      </w:r>
      <w:r w:rsidR="00BF0386">
        <w:rPr>
          <w:rFonts w:ascii="Calibri" w:eastAsia="Calibri" w:hAnsi="Calibri" w:cs="Arial"/>
          <w:sz w:val="22"/>
          <w:szCs w:val="22"/>
          <w:lang w:eastAsia="en-US"/>
        </w:rPr>
        <w:t>Forskningsrådet anbefalte i s</w:t>
      </w:r>
      <w:r w:rsidR="00BF0386" w:rsidRPr="00BF0386">
        <w:rPr>
          <w:rFonts w:ascii="Calibri" w:eastAsia="Calibri" w:hAnsi="Calibri" w:cs="Arial"/>
          <w:sz w:val="22"/>
          <w:szCs w:val="22"/>
          <w:lang w:eastAsia="en-US"/>
        </w:rPr>
        <w:t xml:space="preserve">ynteserapporten en grunnbevilgning på minimum </w:t>
      </w:r>
      <w:r w:rsidR="00BF0386" w:rsidRPr="00BF0386">
        <w:rPr>
          <w:rFonts w:ascii="Calibri" w:eastAsia="Calibri" w:hAnsi="Calibri" w:cs="Arial"/>
          <w:sz w:val="22"/>
          <w:szCs w:val="22"/>
          <w:lang w:eastAsia="en-US"/>
        </w:rPr>
        <w:lastRenderedPageBreak/>
        <w:t xml:space="preserve">15% i instituttsektoren. Inntil bevilgningene er løftet til et slikt nivå, </w:t>
      </w:r>
      <w:r w:rsidR="00BF0386">
        <w:rPr>
          <w:rFonts w:ascii="Calibri" w:eastAsia="Calibri" w:hAnsi="Calibri" w:cs="Arial"/>
          <w:sz w:val="22"/>
          <w:szCs w:val="22"/>
          <w:lang w:eastAsia="en-US"/>
        </w:rPr>
        <w:t xml:space="preserve">mener Forskningsrådet at terskelen </w:t>
      </w:r>
      <w:r w:rsidR="0082601A">
        <w:rPr>
          <w:rFonts w:ascii="Calibri" w:eastAsia="Calibri" w:hAnsi="Calibri" w:cs="Arial"/>
          <w:sz w:val="22"/>
          <w:szCs w:val="22"/>
          <w:lang w:eastAsia="en-US"/>
        </w:rPr>
        <w:t xml:space="preserve">publiseringsindikatoren bør </w:t>
      </w:r>
      <w:r w:rsidR="00BF0386" w:rsidRPr="00BF0386">
        <w:rPr>
          <w:rFonts w:ascii="Calibri" w:eastAsia="Calibri" w:hAnsi="Calibri" w:cs="Arial"/>
          <w:sz w:val="22"/>
          <w:szCs w:val="22"/>
          <w:lang w:eastAsia="en-US"/>
        </w:rPr>
        <w:t>justeres for institutt med grunnbevilgning lavere enn 15%.</w:t>
      </w:r>
      <w:r w:rsidR="0082601A">
        <w:rPr>
          <w:rFonts w:ascii="Calibri" w:eastAsia="Calibri" w:hAnsi="Calibri" w:cs="Arial"/>
          <w:sz w:val="22"/>
          <w:szCs w:val="22"/>
          <w:lang w:eastAsia="en-US"/>
        </w:rPr>
        <w:t xml:space="preserve"> FFA mener dette er </w:t>
      </w:r>
      <w:r w:rsidR="00C74A11">
        <w:rPr>
          <w:rFonts w:ascii="Calibri" w:eastAsia="Calibri" w:hAnsi="Calibri" w:cs="Arial"/>
          <w:sz w:val="22"/>
          <w:szCs w:val="22"/>
          <w:lang w:eastAsia="en-US"/>
        </w:rPr>
        <w:t>en hensiktsmessig</w:t>
      </w:r>
      <w:r w:rsidR="00EA643F">
        <w:rPr>
          <w:rFonts w:ascii="Calibri" w:eastAsia="Calibri" w:hAnsi="Calibri" w:cs="Arial"/>
          <w:sz w:val="22"/>
          <w:szCs w:val="22"/>
          <w:lang w:eastAsia="en-US"/>
        </w:rPr>
        <w:t xml:space="preserve"> inngang som</w:t>
      </w:r>
      <w:r w:rsidR="00C74A11">
        <w:rPr>
          <w:rFonts w:ascii="Calibri" w:eastAsia="Calibri" w:hAnsi="Calibri" w:cs="Arial"/>
          <w:sz w:val="22"/>
          <w:szCs w:val="22"/>
          <w:lang w:eastAsia="en-US"/>
        </w:rPr>
        <w:t xml:space="preserve"> </w:t>
      </w:r>
      <w:r w:rsidR="00B3506F">
        <w:rPr>
          <w:rFonts w:ascii="Calibri" w:eastAsia="Calibri" w:hAnsi="Calibri" w:cs="Arial"/>
          <w:sz w:val="22"/>
          <w:szCs w:val="22"/>
          <w:lang w:eastAsia="en-US"/>
        </w:rPr>
        <w:t xml:space="preserve">også fanger opp ordningens </w:t>
      </w:r>
      <w:proofErr w:type="spellStart"/>
      <w:r w:rsidR="00B3506F">
        <w:rPr>
          <w:rFonts w:ascii="Calibri" w:eastAsia="Calibri" w:hAnsi="Calibri" w:cs="Arial"/>
          <w:sz w:val="22"/>
          <w:szCs w:val="22"/>
          <w:lang w:eastAsia="en-US"/>
        </w:rPr>
        <w:t>insentivering</w:t>
      </w:r>
      <w:proofErr w:type="spellEnd"/>
      <w:r w:rsidR="00B3506F">
        <w:rPr>
          <w:rFonts w:ascii="Calibri" w:eastAsia="Calibri" w:hAnsi="Calibri" w:cs="Arial"/>
          <w:sz w:val="22"/>
          <w:szCs w:val="22"/>
          <w:lang w:eastAsia="en-US"/>
        </w:rPr>
        <w:t xml:space="preserve"> </w:t>
      </w:r>
      <w:r w:rsidR="00EA643F">
        <w:rPr>
          <w:rFonts w:ascii="Calibri" w:eastAsia="Calibri" w:hAnsi="Calibri" w:cs="Arial"/>
          <w:sz w:val="22"/>
          <w:szCs w:val="22"/>
          <w:lang w:eastAsia="en-US"/>
        </w:rPr>
        <w:t>av</w:t>
      </w:r>
      <w:r w:rsidR="00C74A11">
        <w:rPr>
          <w:rFonts w:ascii="Calibri" w:eastAsia="Calibri" w:hAnsi="Calibri" w:cs="Arial"/>
          <w:sz w:val="22"/>
          <w:szCs w:val="22"/>
          <w:lang w:eastAsia="en-US"/>
        </w:rPr>
        <w:t xml:space="preserve"> publiseringsaktivitet i forskningsinstituttene.</w:t>
      </w:r>
    </w:p>
    <w:p w14:paraId="3FB61BB3" w14:textId="77777777" w:rsidR="0082601A" w:rsidRDefault="0082601A" w:rsidP="00A7546F">
      <w:pPr>
        <w:spacing w:line="276" w:lineRule="auto"/>
        <w:rPr>
          <w:rFonts w:ascii="Calibri" w:eastAsia="Calibri" w:hAnsi="Calibri" w:cs="Arial"/>
          <w:sz w:val="22"/>
          <w:szCs w:val="22"/>
          <w:lang w:eastAsia="en-US"/>
        </w:rPr>
      </w:pPr>
    </w:p>
    <w:p w14:paraId="7E2BC467" w14:textId="6B634D8C" w:rsidR="00A7546F" w:rsidRPr="00A7546F" w:rsidRDefault="00A226EE" w:rsidP="00A7546F">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Terskel</w:t>
      </w:r>
      <w:r w:rsidR="00EA643F">
        <w:rPr>
          <w:rFonts w:ascii="Calibri" w:eastAsia="Calibri" w:hAnsi="Calibri" w:cs="Arial"/>
          <w:sz w:val="22"/>
          <w:szCs w:val="22"/>
          <w:lang w:eastAsia="en-US"/>
        </w:rPr>
        <w:t>grensen</w:t>
      </w:r>
      <w:r>
        <w:rPr>
          <w:rFonts w:ascii="Calibri" w:eastAsia="Calibri" w:hAnsi="Calibri" w:cs="Arial"/>
          <w:sz w:val="22"/>
          <w:szCs w:val="22"/>
          <w:lang w:eastAsia="en-US"/>
        </w:rPr>
        <w:t xml:space="preserve"> bør settes</w:t>
      </w:r>
      <w:r w:rsidR="00A7546F" w:rsidRPr="00A7546F">
        <w:rPr>
          <w:rFonts w:ascii="Calibri" w:eastAsia="Calibri" w:hAnsi="Calibri" w:cs="Arial"/>
          <w:sz w:val="22"/>
          <w:szCs w:val="22"/>
          <w:lang w:eastAsia="en-US"/>
        </w:rPr>
        <w:t xml:space="preserve"> </w:t>
      </w:r>
      <w:r w:rsidR="00F63772">
        <w:rPr>
          <w:rFonts w:ascii="Calibri" w:eastAsia="Calibri" w:hAnsi="Calibri" w:cs="Arial"/>
          <w:sz w:val="22"/>
          <w:szCs w:val="22"/>
          <w:lang w:eastAsia="en-US"/>
        </w:rPr>
        <w:t>til</w:t>
      </w:r>
      <w:r w:rsidR="00A7546F" w:rsidRPr="00A7546F">
        <w:rPr>
          <w:rFonts w:ascii="Calibri" w:eastAsia="Calibri" w:hAnsi="Calibri" w:cs="Arial"/>
          <w:sz w:val="22"/>
          <w:szCs w:val="22"/>
          <w:lang w:eastAsia="en-US"/>
        </w:rPr>
        <w:t xml:space="preserve"> 0,6pp/</w:t>
      </w:r>
      <w:proofErr w:type="spellStart"/>
      <w:r w:rsidR="00A7546F" w:rsidRPr="00A7546F">
        <w:rPr>
          <w:rFonts w:ascii="Calibri" w:eastAsia="Calibri" w:hAnsi="Calibri" w:cs="Arial"/>
          <w:sz w:val="22"/>
          <w:szCs w:val="22"/>
          <w:lang w:eastAsia="en-US"/>
        </w:rPr>
        <w:t>fåv</w:t>
      </w:r>
      <w:proofErr w:type="spellEnd"/>
      <w:r w:rsidR="004116A7">
        <w:rPr>
          <w:rFonts w:ascii="Calibri" w:eastAsia="Calibri" w:hAnsi="Calibri" w:cs="Arial"/>
          <w:sz w:val="22"/>
          <w:szCs w:val="22"/>
          <w:lang w:eastAsia="en-US"/>
        </w:rPr>
        <w:t xml:space="preserve"> fra 2022</w:t>
      </w:r>
      <w:r w:rsidR="00F63772">
        <w:rPr>
          <w:rFonts w:ascii="Calibri" w:eastAsia="Calibri" w:hAnsi="Calibri" w:cs="Arial"/>
          <w:sz w:val="22"/>
          <w:szCs w:val="22"/>
          <w:lang w:eastAsia="en-US"/>
        </w:rPr>
        <w:t>. For institutter med mindre enn 15% GF skaleres kravet</w:t>
      </w:r>
      <w:r w:rsidR="005406CB">
        <w:rPr>
          <w:rFonts w:ascii="Calibri" w:eastAsia="Calibri" w:hAnsi="Calibri" w:cs="Arial"/>
          <w:sz w:val="22"/>
          <w:szCs w:val="22"/>
          <w:lang w:eastAsia="en-US"/>
        </w:rPr>
        <w:t xml:space="preserve"> tilsvarende differensen til 15%.</w:t>
      </w:r>
      <w:r w:rsidR="00A7546F" w:rsidRPr="00A7546F">
        <w:rPr>
          <w:rFonts w:ascii="Calibri" w:eastAsia="Calibri" w:hAnsi="Calibri" w:cs="Arial"/>
          <w:sz w:val="22"/>
          <w:szCs w:val="22"/>
          <w:lang w:eastAsia="en-US"/>
        </w:rPr>
        <w:t xml:space="preserve"> </w:t>
      </w:r>
      <w:r w:rsidR="00584902">
        <w:rPr>
          <w:rFonts w:ascii="Calibri" w:eastAsia="Calibri" w:hAnsi="Calibri" w:cs="Arial"/>
          <w:sz w:val="22"/>
          <w:szCs w:val="22"/>
          <w:lang w:eastAsia="en-US"/>
        </w:rPr>
        <w:t xml:space="preserve">En bør vurdere å trappe opp terskelverdien </w:t>
      </w:r>
      <w:r w:rsidR="004116A7">
        <w:rPr>
          <w:rFonts w:ascii="Calibri" w:eastAsia="Calibri" w:hAnsi="Calibri" w:cs="Arial"/>
          <w:sz w:val="22"/>
          <w:szCs w:val="22"/>
          <w:lang w:eastAsia="en-US"/>
        </w:rPr>
        <w:t xml:space="preserve">gradvis, for eksempel </w:t>
      </w:r>
      <w:r w:rsidR="00584902">
        <w:rPr>
          <w:rFonts w:ascii="Calibri" w:eastAsia="Calibri" w:hAnsi="Calibri" w:cs="Arial"/>
          <w:sz w:val="22"/>
          <w:szCs w:val="22"/>
          <w:lang w:eastAsia="en-US"/>
        </w:rPr>
        <w:t xml:space="preserve">til </w:t>
      </w:r>
      <w:r w:rsidR="004116A7">
        <w:rPr>
          <w:rFonts w:ascii="Calibri" w:eastAsia="Calibri" w:hAnsi="Calibri" w:cs="Arial"/>
          <w:sz w:val="22"/>
          <w:szCs w:val="22"/>
          <w:lang w:eastAsia="en-US"/>
        </w:rPr>
        <w:t>0,8pp/</w:t>
      </w:r>
      <w:proofErr w:type="spellStart"/>
      <w:r w:rsidR="004116A7">
        <w:rPr>
          <w:rFonts w:ascii="Calibri" w:eastAsia="Calibri" w:hAnsi="Calibri" w:cs="Arial"/>
          <w:sz w:val="22"/>
          <w:szCs w:val="22"/>
          <w:lang w:eastAsia="en-US"/>
        </w:rPr>
        <w:t>fåv</w:t>
      </w:r>
      <w:proofErr w:type="spellEnd"/>
      <w:r w:rsidR="004116A7">
        <w:rPr>
          <w:rFonts w:ascii="Calibri" w:eastAsia="Calibri" w:hAnsi="Calibri" w:cs="Arial"/>
          <w:sz w:val="22"/>
          <w:szCs w:val="22"/>
          <w:lang w:eastAsia="en-US"/>
        </w:rPr>
        <w:t xml:space="preserve"> i 2025, fremdeles skalert for GF under 15%.</w:t>
      </w:r>
    </w:p>
    <w:p w14:paraId="701AB201" w14:textId="77777777" w:rsidR="00A7546F" w:rsidRPr="00A7546F" w:rsidRDefault="00A7546F" w:rsidP="00A7546F">
      <w:pPr>
        <w:spacing w:line="276" w:lineRule="auto"/>
        <w:rPr>
          <w:rFonts w:ascii="Calibri" w:eastAsia="Calibri" w:hAnsi="Calibri" w:cs="Arial"/>
          <w:sz w:val="22"/>
          <w:szCs w:val="22"/>
          <w:lang w:eastAsia="en-US"/>
        </w:rPr>
      </w:pPr>
    </w:p>
    <w:p w14:paraId="4B2BC3AD" w14:textId="5D43859B" w:rsidR="00A7546F" w:rsidRPr="00A7546F" w:rsidRDefault="00A7546F" w:rsidP="00A7546F">
      <w:pPr>
        <w:spacing w:line="276" w:lineRule="auto"/>
        <w:rPr>
          <w:rFonts w:ascii="Calibri" w:eastAsia="Calibri" w:hAnsi="Calibri" w:cs="Arial"/>
          <w:sz w:val="22"/>
          <w:szCs w:val="22"/>
          <w:lang w:eastAsia="en-US"/>
        </w:rPr>
      </w:pPr>
      <w:r w:rsidRPr="00A7546F">
        <w:rPr>
          <w:rFonts w:ascii="Calibri" w:eastAsia="Calibri" w:hAnsi="Calibri" w:cs="Arial"/>
          <w:sz w:val="22"/>
          <w:szCs w:val="22"/>
          <w:lang w:eastAsia="en-US"/>
        </w:rPr>
        <w:t xml:space="preserve">For FoU-miljø som søker seg inn i ordningen foreslår vi at de vurderes opp mot samme GF-nivå som det laveste i arenaen, slik at det nye FoU-miljøet må være </w:t>
      </w:r>
      <w:r w:rsidR="00196988">
        <w:rPr>
          <w:rFonts w:ascii="Calibri" w:eastAsia="Calibri" w:hAnsi="Calibri" w:cs="Arial"/>
          <w:sz w:val="22"/>
          <w:szCs w:val="22"/>
          <w:lang w:eastAsia="en-US"/>
        </w:rPr>
        <w:t xml:space="preserve">minimum </w:t>
      </w:r>
      <w:r w:rsidRPr="00A7546F">
        <w:rPr>
          <w:rFonts w:ascii="Calibri" w:eastAsia="Calibri" w:hAnsi="Calibri" w:cs="Arial"/>
          <w:sz w:val="22"/>
          <w:szCs w:val="22"/>
          <w:lang w:eastAsia="en-US"/>
        </w:rPr>
        <w:t>på dette nivået</w:t>
      </w:r>
      <w:r w:rsidR="00F54628">
        <w:rPr>
          <w:rFonts w:ascii="Calibri" w:eastAsia="Calibri" w:hAnsi="Calibri" w:cs="Arial"/>
          <w:sz w:val="22"/>
          <w:szCs w:val="22"/>
          <w:lang w:eastAsia="en-US"/>
        </w:rPr>
        <w:t xml:space="preserve"> for publisering</w:t>
      </w:r>
      <w:r w:rsidR="00253063">
        <w:rPr>
          <w:rFonts w:ascii="Calibri" w:eastAsia="Calibri" w:hAnsi="Calibri" w:cs="Arial"/>
          <w:sz w:val="22"/>
          <w:szCs w:val="22"/>
          <w:lang w:eastAsia="en-US"/>
        </w:rPr>
        <w:t>spoeng</w:t>
      </w:r>
      <w:r w:rsidRPr="00A7546F">
        <w:rPr>
          <w:rFonts w:ascii="Calibri" w:eastAsia="Calibri" w:hAnsi="Calibri" w:cs="Arial"/>
          <w:sz w:val="22"/>
          <w:szCs w:val="22"/>
          <w:lang w:eastAsia="en-US"/>
        </w:rPr>
        <w:t xml:space="preserve"> når de søker seg inn. </w:t>
      </w:r>
    </w:p>
    <w:p w14:paraId="68FEB2AA" w14:textId="77777777" w:rsidR="00A7546F" w:rsidRPr="00A7546F" w:rsidRDefault="00A7546F" w:rsidP="00A7546F">
      <w:pPr>
        <w:spacing w:line="276" w:lineRule="auto"/>
        <w:rPr>
          <w:rFonts w:ascii="Calibri" w:eastAsia="Calibri" w:hAnsi="Calibri" w:cs="Arial"/>
          <w:b/>
          <w:bCs/>
          <w:sz w:val="22"/>
          <w:szCs w:val="22"/>
          <w:lang w:eastAsia="en-US"/>
        </w:rPr>
      </w:pPr>
    </w:p>
    <w:p w14:paraId="42F03D8F" w14:textId="229AF3CA" w:rsidR="00CF26E7" w:rsidRDefault="00A7546F" w:rsidP="00A7546F">
      <w:pPr>
        <w:spacing w:line="276" w:lineRule="auto"/>
        <w:rPr>
          <w:rFonts w:ascii="Calibri" w:eastAsia="Calibri" w:hAnsi="Calibri" w:cs="Arial"/>
          <w:sz w:val="22"/>
          <w:szCs w:val="22"/>
          <w:lang w:eastAsia="en-US"/>
        </w:rPr>
      </w:pPr>
      <w:r w:rsidRPr="00A7546F">
        <w:rPr>
          <w:rFonts w:ascii="Calibri" w:eastAsia="Calibri" w:hAnsi="Calibri" w:cs="Arial"/>
          <w:b/>
          <w:bCs/>
          <w:sz w:val="22"/>
          <w:szCs w:val="22"/>
          <w:lang w:eastAsia="en-US"/>
        </w:rPr>
        <w:t>Bidragsin</w:t>
      </w:r>
      <w:r w:rsidR="00C7559C">
        <w:rPr>
          <w:rFonts w:ascii="Calibri" w:eastAsia="Calibri" w:hAnsi="Calibri" w:cs="Arial"/>
          <w:b/>
          <w:bCs/>
          <w:sz w:val="22"/>
          <w:szCs w:val="22"/>
          <w:lang w:eastAsia="en-US"/>
        </w:rPr>
        <w:t>ntekter</w:t>
      </w:r>
      <w:r w:rsidRPr="00A7546F">
        <w:rPr>
          <w:rFonts w:ascii="Calibri" w:eastAsia="Calibri" w:hAnsi="Calibri" w:cs="Arial"/>
          <w:sz w:val="22"/>
          <w:szCs w:val="22"/>
          <w:lang w:eastAsia="en-US"/>
        </w:rPr>
        <w:t xml:space="preserve"> er ett </w:t>
      </w:r>
      <w:r w:rsidR="006F4799">
        <w:rPr>
          <w:rFonts w:ascii="Calibri" w:eastAsia="Calibri" w:hAnsi="Calibri" w:cs="Arial"/>
          <w:sz w:val="22"/>
          <w:szCs w:val="22"/>
          <w:lang w:eastAsia="en-US"/>
        </w:rPr>
        <w:t xml:space="preserve">godt </w:t>
      </w:r>
      <w:r w:rsidRPr="00A7546F">
        <w:rPr>
          <w:rFonts w:ascii="Calibri" w:eastAsia="Calibri" w:hAnsi="Calibri" w:cs="Arial"/>
          <w:sz w:val="22"/>
          <w:szCs w:val="22"/>
          <w:lang w:eastAsia="en-US"/>
        </w:rPr>
        <w:t>mål for kvalitet</w:t>
      </w:r>
      <w:r w:rsidR="00521DC5">
        <w:rPr>
          <w:rFonts w:ascii="Calibri" w:eastAsia="Calibri" w:hAnsi="Calibri" w:cs="Arial"/>
          <w:sz w:val="22"/>
          <w:szCs w:val="22"/>
          <w:lang w:eastAsia="en-US"/>
        </w:rPr>
        <w:t xml:space="preserve"> i forskningsinstitutter</w:t>
      </w:r>
      <w:r w:rsidR="001E0E19">
        <w:rPr>
          <w:rFonts w:ascii="Calibri" w:eastAsia="Calibri" w:hAnsi="Calibri" w:cs="Arial"/>
          <w:sz w:val="22"/>
          <w:szCs w:val="22"/>
          <w:lang w:eastAsia="en-US"/>
        </w:rPr>
        <w:t>. Institutter kan likevel h</w:t>
      </w:r>
      <w:r w:rsidRPr="00A7546F">
        <w:rPr>
          <w:rFonts w:ascii="Calibri" w:eastAsia="Calibri" w:hAnsi="Calibri" w:cs="Arial"/>
          <w:sz w:val="22"/>
          <w:szCs w:val="22"/>
          <w:lang w:eastAsia="en-US"/>
        </w:rPr>
        <w:t xml:space="preserve">olde høy kvalitet uten å ha høy andel inntekter fra NFR og EU, som avhenger at det finnes utlysninger å søke på. </w:t>
      </w:r>
      <w:r w:rsidR="00021ED3">
        <w:rPr>
          <w:rFonts w:ascii="Calibri" w:eastAsia="Calibri" w:hAnsi="Calibri" w:cs="Arial"/>
          <w:sz w:val="22"/>
          <w:szCs w:val="22"/>
          <w:lang w:eastAsia="en-US"/>
        </w:rPr>
        <w:t xml:space="preserve">FFA mener derfor at denne indikatoren må utvides med </w:t>
      </w:r>
      <w:r w:rsidR="008D50CF">
        <w:rPr>
          <w:rFonts w:ascii="Calibri" w:eastAsia="Calibri" w:hAnsi="Calibri" w:cs="Arial"/>
          <w:sz w:val="22"/>
          <w:szCs w:val="22"/>
          <w:lang w:eastAsia="en-US"/>
        </w:rPr>
        <w:t xml:space="preserve">bidragsinntekter fra flere kilder. Bidragsinntekter fra RFF blir kvalitetssikres av Forskningsrådet og må inkluderes. </w:t>
      </w:r>
      <w:r w:rsidR="00A95B29">
        <w:rPr>
          <w:rFonts w:ascii="Calibri" w:eastAsia="Calibri" w:hAnsi="Calibri" w:cs="Arial"/>
          <w:sz w:val="22"/>
          <w:szCs w:val="22"/>
          <w:lang w:eastAsia="en-US"/>
        </w:rPr>
        <w:t>Likeledes EØS-midler som er øremerket forskning og hvor Forskningsrådet bidrar med kvalitetssikring</w:t>
      </w:r>
      <w:r w:rsidR="00A84A13">
        <w:rPr>
          <w:rFonts w:ascii="Calibri" w:eastAsia="Calibri" w:hAnsi="Calibri" w:cs="Arial"/>
          <w:sz w:val="22"/>
          <w:szCs w:val="22"/>
          <w:lang w:eastAsia="en-US"/>
        </w:rPr>
        <w:t xml:space="preserve">, bidragsmidler fra </w:t>
      </w:r>
      <w:proofErr w:type="spellStart"/>
      <w:r w:rsidR="00A84A13">
        <w:rPr>
          <w:rFonts w:ascii="Calibri" w:eastAsia="Calibri" w:hAnsi="Calibri" w:cs="Arial"/>
          <w:sz w:val="22"/>
          <w:szCs w:val="22"/>
          <w:lang w:eastAsia="en-US"/>
        </w:rPr>
        <w:t>Nord</w:t>
      </w:r>
      <w:r w:rsidR="00184B5C">
        <w:rPr>
          <w:rFonts w:ascii="Calibri" w:eastAsia="Calibri" w:hAnsi="Calibri" w:cs="Arial"/>
          <w:sz w:val="22"/>
          <w:szCs w:val="22"/>
          <w:lang w:eastAsia="en-US"/>
        </w:rPr>
        <w:t>F</w:t>
      </w:r>
      <w:r w:rsidR="00A84A13">
        <w:rPr>
          <w:rFonts w:ascii="Calibri" w:eastAsia="Calibri" w:hAnsi="Calibri" w:cs="Arial"/>
          <w:sz w:val="22"/>
          <w:szCs w:val="22"/>
          <w:lang w:eastAsia="en-US"/>
        </w:rPr>
        <w:t>orsk</w:t>
      </w:r>
      <w:proofErr w:type="spellEnd"/>
      <w:r w:rsidR="00A84A13">
        <w:rPr>
          <w:rFonts w:ascii="Calibri" w:eastAsia="Calibri" w:hAnsi="Calibri" w:cs="Arial"/>
          <w:sz w:val="22"/>
          <w:szCs w:val="22"/>
          <w:lang w:eastAsia="en-US"/>
        </w:rPr>
        <w:t xml:space="preserve"> og andre lands forskningsråd.</w:t>
      </w:r>
      <w:r w:rsidR="00A95B29">
        <w:rPr>
          <w:rFonts w:ascii="Calibri" w:eastAsia="Calibri" w:hAnsi="Calibri" w:cs="Arial"/>
          <w:sz w:val="22"/>
          <w:szCs w:val="22"/>
          <w:lang w:eastAsia="en-US"/>
        </w:rPr>
        <w:t xml:space="preserve"> </w:t>
      </w:r>
      <w:r w:rsidR="00E768E9">
        <w:rPr>
          <w:rFonts w:ascii="Calibri" w:eastAsia="Calibri" w:hAnsi="Calibri" w:cs="Arial"/>
          <w:sz w:val="22"/>
          <w:szCs w:val="22"/>
          <w:lang w:eastAsia="en-US"/>
        </w:rPr>
        <w:t xml:space="preserve">Kravet er kvalitetssikring av midlene på nivå med Forskningsrådet. </w:t>
      </w:r>
    </w:p>
    <w:p w14:paraId="6D04C774" w14:textId="77777777" w:rsidR="00E768E9" w:rsidRDefault="00E768E9" w:rsidP="00A7546F">
      <w:pPr>
        <w:spacing w:line="276" w:lineRule="auto"/>
        <w:rPr>
          <w:rFonts w:ascii="Calibri" w:eastAsia="Calibri" w:hAnsi="Calibri" w:cs="Arial"/>
          <w:sz w:val="22"/>
          <w:szCs w:val="22"/>
          <w:lang w:eastAsia="en-US"/>
        </w:rPr>
      </w:pPr>
    </w:p>
    <w:p w14:paraId="0E191667" w14:textId="67EE6736" w:rsidR="00A7546F" w:rsidRPr="00A7546F" w:rsidRDefault="007E2FE2" w:rsidP="00A7546F">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FFA</w:t>
      </w:r>
      <w:r w:rsidR="00A7546F" w:rsidRPr="00A7546F">
        <w:rPr>
          <w:rFonts w:ascii="Calibri" w:eastAsia="Calibri" w:hAnsi="Calibri" w:cs="Arial"/>
          <w:sz w:val="22"/>
          <w:szCs w:val="22"/>
          <w:lang w:eastAsia="en-US"/>
        </w:rPr>
        <w:t xml:space="preserve"> foreslår </w:t>
      </w:r>
      <w:r w:rsidR="00021ED3">
        <w:rPr>
          <w:rFonts w:ascii="Calibri" w:eastAsia="Calibri" w:hAnsi="Calibri" w:cs="Arial"/>
          <w:sz w:val="22"/>
          <w:szCs w:val="22"/>
          <w:lang w:eastAsia="en-US"/>
        </w:rPr>
        <w:t>at følgende inntektskategorier inngår i indikatoren</w:t>
      </w:r>
      <w:r w:rsidR="00A7546F" w:rsidRPr="00A7546F">
        <w:rPr>
          <w:rFonts w:ascii="Calibri" w:eastAsia="Calibri" w:hAnsi="Calibri" w:cs="Arial"/>
          <w:sz w:val="22"/>
          <w:szCs w:val="22"/>
          <w:lang w:eastAsia="en-US"/>
        </w:rPr>
        <w:t>:</w:t>
      </w:r>
    </w:p>
    <w:p w14:paraId="737D1D72" w14:textId="77777777" w:rsidR="00A7546F" w:rsidRPr="00A7546F" w:rsidRDefault="00A7546F" w:rsidP="00A7546F">
      <w:pPr>
        <w:numPr>
          <w:ilvl w:val="0"/>
          <w:numId w:val="30"/>
        </w:numPr>
        <w:spacing w:after="200" w:line="259" w:lineRule="auto"/>
        <w:contextualSpacing/>
        <w:rPr>
          <w:rFonts w:ascii="Calibri" w:eastAsia="Calibri" w:hAnsi="Calibri" w:cs="Arial"/>
          <w:sz w:val="22"/>
          <w:szCs w:val="22"/>
          <w:lang w:eastAsia="en-US"/>
        </w:rPr>
      </w:pPr>
      <w:r w:rsidRPr="00A7546F">
        <w:rPr>
          <w:rFonts w:ascii="Calibri" w:eastAsia="Calibri" w:hAnsi="Calibri" w:cs="Arial"/>
          <w:sz w:val="22"/>
          <w:szCs w:val="22"/>
          <w:lang w:eastAsia="en-US"/>
        </w:rPr>
        <w:t>Bidragsinntekter fra NFR og EUs rammeprogram for forskning og innovasjon</w:t>
      </w:r>
    </w:p>
    <w:p w14:paraId="21DF88D0" w14:textId="77777777" w:rsidR="00A7546F" w:rsidRPr="00A7546F" w:rsidRDefault="00A7546F" w:rsidP="00A7546F">
      <w:pPr>
        <w:numPr>
          <w:ilvl w:val="0"/>
          <w:numId w:val="30"/>
        </w:numPr>
        <w:spacing w:after="200" w:line="259" w:lineRule="auto"/>
        <w:contextualSpacing/>
        <w:rPr>
          <w:rFonts w:ascii="Calibri" w:eastAsia="Calibri" w:hAnsi="Calibri" w:cs="Arial"/>
          <w:sz w:val="22"/>
          <w:szCs w:val="22"/>
          <w:lang w:eastAsia="en-US"/>
        </w:rPr>
      </w:pPr>
      <w:r w:rsidRPr="00A7546F">
        <w:rPr>
          <w:rFonts w:ascii="Calibri" w:eastAsia="Calibri" w:hAnsi="Calibri" w:cs="Arial"/>
          <w:sz w:val="22"/>
          <w:szCs w:val="22"/>
          <w:lang w:eastAsia="en-US"/>
        </w:rPr>
        <w:t>Bidragsinntekter fra RFF</w:t>
      </w:r>
    </w:p>
    <w:p w14:paraId="17906AB5" w14:textId="77777777" w:rsidR="00A7546F" w:rsidRPr="00A7546F" w:rsidRDefault="00A7546F" w:rsidP="00A7546F">
      <w:pPr>
        <w:numPr>
          <w:ilvl w:val="0"/>
          <w:numId w:val="30"/>
        </w:numPr>
        <w:spacing w:after="200" w:line="259" w:lineRule="auto"/>
        <w:contextualSpacing/>
        <w:rPr>
          <w:rFonts w:ascii="Calibri" w:eastAsia="Calibri" w:hAnsi="Calibri" w:cs="Arial"/>
          <w:sz w:val="22"/>
          <w:szCs w:val="22"/>
          <w:lang w:eastAsia="en-US"/>
        </w:rPr>
      </w:pPr>
      <w:r w:rsidRPr="00A7546F">
        <w:rPr>
          <w:rFonts w:ascii="Calibri" w:eastAsia="Calibri" w:hAnsi="Calibri" w:cs="Arial"/>
          <w:sz w:val="22"/>
          <w:szCs w:val="22"/>
          <w:lang w:eastAsia="en-US"/>
        </w:rPr>
        <w:t xml:space="preserve">Flere internasjonale bidragsinntekter, som </w:t>
      </w:r>
    </w:p>
    <w:p w14:paraId="1A5A5EC0" w14:textId="017F9993" w:rsidR="00A7546F" w:rsidRPr="00A7546F" w:rsidRDefault="00A7546F" w:rsidP="00A96310">
      <w:pPr>
        <w:numPr>
          <w:ilvl w:val="1"/>
          <w:numId w:val="30"/>
        </w:numPr>
        <w:spacing w:after="200" w:line="259" w:lineRule="auto"/>
        <w:ind w:left="1134" w:hanging="425"/>
        <w:contextualSpacing/>
        <w:rPr>
          <w:rFonts w:ascii="Calibri" w:eastAsia="Calibri" w:hAnsi="Calibri" w:cs="Arial"/>
          <w:sz w:val="22"/>
          <w:szCs w:val="22"/>
          <w:lang w:eastAsia="en-US"/>
        </w:rPr>
      </w:pPr>
      <w:r w:rsidRPr="00A7546F">
        <w:rPr>
          <w:rFonts w:ascii="Calibri" w:eastAsia="Calibri" w:hAnsi="Calibri" w:cs="Arial"/>
          <w:sz w:val="22"/>
          <w:szCs w:val="22"/>
          <w:lang w:eastAsia="en-US"/>
        </w:rPr>
        <w:t xml:space="preserve">Digital Europe Program eller andre </w:t>
      </w:r>
      <w:proofErr w:type="spellStart"/>
      <w:r w:rsidRPr="00A7546F">
        <w:rPr>
          <w:rFonts w:ascii="Calibri" w:eastAsia="Calibri" w:hAnsi="Calibri" w:cs="Arial"/>
          <w:sz w:val="22"/>
          <w:szCs w:val="22"/>
          <w:lang w:eastAsia="en-US"/>
        </w:rPr>
        <w:t>sektorprogr</w:t>
      </w:r>
      <w:proofErr w:type="spellEnd"/>
      <w:r w:rsidR="009E3E25">
        <w:rPr>
          <w:rFonts w:ascii="Calibri" w:eastAsia="Calibri" w:hAnsi="Calibri" w:cs="Arial"/>
          <w:sz w:val="22"/>
          <w:szCs w:val="22"/>
          <w:lang w:eastAsia="en-US"/>
        </w:rPr>
        <w:t>.</w:t>
      </w:r>
      <w:r w:rsidRPr="00A7546F">
        <w:rPr>
          <w:rFonts w:ascii="Calibri" w:eastAsia="Calibri" w:hAnsi="Calibri" w:cs="Arial"/>
          <w:sz w:val="22"/>
          <w:szCs w:val="22"/>
          <w:lang w:eastAsia="en-US"/>
        </w:rPr>
        <w:t xml:space="preserve"> i EU med konkurranse om FoU midler</w:t>
      </w:r>
    </w:p>
    <w:p w14:paraId="17F199AF" w14:textId="77777777" w:rsidR="00A7546F" w:rsidRPr="00A7546F" w:rsidRDefault="00A7546F" w:rsidP="00A96310">
      <w:pPr>
        <w:numPr>
          <w:ilvl w:val="1"/>
          <w:numId w:val="30"/>
        </w:numPr>
        <w:spacing w:after="200" w:line="259" w:lineRule="auto"/>
        <w:ind w:left="1134" w:hanging="425"/>
        <w:contextualSpacing/>
        <w:rPr>
          <w:rFonts w:ascii="Calibri" w:eastAsia="Calibri" w:hAnsi="Calibri" w:cs="Arial"/>
          <w:sz w:val="22"/>
          <w:szCs w:val="22"/>
          <w:lang w:eastAsia="en-US"/>
        </w:rPr>
      </w:pPr>
      <w:r w:rsidRPr="00A7546F">
        <w:rPr>
          <w:rFonts w:ascii="Calibri" w:eastAsia="Calibri" w:hAnsi="Calibri" w:cs="Arial"/>
          <w:sz w:val="22"/>
          <w:szCs w:val="22"/>
          <w:lang w:eastAsia="en-US"/>
        </w:rPr>
        <w:t>EØS-midler som er øremerket forskning og del-administreres av Forskningsrådet</w:t>
      </w:r>
    </w:p>
    <w:p w14:paraId="2AA18F50" w14:textId="49EBF58B" w:rsidR="00A7546F" w:rsidRPr="00A7546F" w:rsidRDefault="00184B5C" w:rsidP="00A96310">
      <w:pPr>
        <w:numPr>
          <w:ilvl w:val="1"/>
          <w:numId w:val="30"/>
        </w:numPr>
        <w:spacing w:after="200" w:line="259" w:lineRule="auto"/>
        <w:ind w:left="1134" w:hanging="425"/>
        <w:contextualSpacing/>
        <w:rPr>
          <w:rFonts w:ascii="Calibri" w:eastAsia="Calibri" w:hAnsi="Calibri" w:cs="Arial"/>
          <w:sz w:val="22"/>
          <w:szCs w:val="22"/>
          <w:lang w:eastAsia="en-US"/>
        </w:rPr>
      </w:pPr>
      <w:proofErr w:type="spellStart"/>
      <w:r>
        <w:rPr>
          <w:rFonts w:ascii="Calibri" w:eastAsia="Calibri" w:hAnsi="Calibri" w:cs="Arial"/>
          <w:sz w:val="22"/>
          <w:szCs w:val="22"/>
          <w:lang w:eastAsia="en-US"/>
        </w:rPr>
        <w:t>NordForsk</w:t>
      </w:r>
      <w:proofErr w:type="spellEnd"/>
    </w:p>
    <w:p w14:paraId="1303C782" w14:textId="77777777" w:rsidR="00A7546F" w:rsidRPr="00A7546F" w:rsidRDefault="00A7546F" w:rsidP="00A96310">
      <w:pPr>
        <w:numPr>
          <w:ilvl w:val="0"/>
          <w:numId w:val="36"/>
        </w:numPr>
        <w:spacing w:after="200" w:line="259" w:lineRule="auto"/>
        <w:ind w:left="1134" w:hanging="425"/>
        <w:contextualSpacing/>
        <w:rPr>
          <w:rFonts w:ascii="Calibri" w:eastAsia="Calibri" w:hAnsi="Calibri" w:cs="Arial"/>
          <w:sz w:val="22"/>
          <w:szCs w:val="22"/>
          <w:lang w:eastAsia="en-US"/>
        </w:rPr>
      </w:pPr>
      <w:r w:rsidRPr="00A7546F">
        <w:rPr>
          <w:rFonts w:ascii="Calibri" w:eastAsia="Calibri" w:hAnsi="Calibri" w:cs="Arial"/>
          <w:sz w:val="22"/>
          <w:szCs w:val="22"/>
          <w:lang w:eastAsia="en-US"/>
        </w:rPr>
        <w:t xml:space="preserve">Inntekter fra andre lands forskningsråd </w:t>
      </w:r>
    </w:p>
    <w:p w14:paraId="49B1904F" w14:textId="77777777" w:rsidR="007E2FE2" w:rsidRDefault="00A7546F" w:rsidP="007E2FE2">
      <w:pPr>
        <w:spacing w:line="276" w:lineRule="auto"/>
        <w:ind w:left="708"/>
        <w:rPr>
          <w:rFonts w:ascii="Calibri" w:eastAsia="Calibri" w:hAnsi="Calibri" w:cs="Arial"/>
          <w:sz w:val="22"/>
          <w:szCs w:val="22"/>
          <w:lang w:eastAsia="en-US"/>
        </w:rPr>
      </w:pPr>
      <w:r w:rsidRPr="00A7546F">
        <w:rPr>
          <w:rFonts w:ascii="Calibri" w:eastAsia="Calibri" w:hAnsi="Calibri" w:cs="Arial"/>
          <w:sz w:val="22"/>
          <w:szCs w:val="22"/>
          <w:lang w:eastAsia="en-US"/>
        </w:rPr>
        <w:t xml:space="preserve">Forskningsrådet må lage en liste over hvilke bidragsmidler som godtas. </w:t>
      </w:r>
    </w:p>
    <w:p w14:paraId="6D6961BE" w14:textId="2AA2FC30" w:rsidR="00A7546F" w:rsidRPr="007E2FE2" w:rsidRDefault="007E2FE2" w:rsidP="007E2FE2">
      <w:pPr>
        <w:pStyle w:val="Listeavsnitt"/>
        <w:numPr>
          <w:ilvl w:val="0"/>
          <w:numId w:val="40"/>
        </w:numPr>
        <w:spacing w:line="276" w:lineRule="auto"/>
        <w:ind w:left="709" w:hanging="425"/>
        <w:rPr>
          <w:rFonts w:eastAsia="Calibri" w:cs="Arial"/>
        </w:rPr>
      </w:pPr>
      <w:r w:rsidRPr="007E2FE2">
        <w:rPr>
          <w:rFonts w:eastAsia="Calibri" w:cs="Arial"/>
        </w:rPr>
        <w:t>Alle midlene skal være vunnet i konkurranse og være netto inntekter.</w:t>
      </w:r>
    </w:p>
    <w:p w14:paraId="1845369C" w14:textId="77777777" w:rsidR="007E2FE2" w:rsidRDefault="007E2FE2" w:rsidP="00A7546F">
      <w:pPr>
        <w:spacing w:line="276" w:lineRule="auto"/>
        <w:rPr>
          <w:rFonts w:ascii="Calibri" w:eastAsia="Calibri" w:hAnsi="Calibri" w:cs="Arial"/>
          <w:sz w:val="22"/>
          <w:szCs w:val="22"/>
          <w:lang w:eastAsia="en-US"/>
        </w:rPr>
      </w:pPr>
    </w:p>
    <w:p w14:paraId="7ED79E9F" w14:textId="58DAA84E" w:rsidR="00A7546F" w:rsidRDefault="00A7546F" w:rsidP="00354BDC">
      <w:pPr>
        <w:spacing w:line="276" w:lineRule="auto"/>
        <w:rPr>
          <w:rFonts w:ascii="Calibri" w:eastAsia="Calibri" w:hAnsi="Calibri" w:cs="Arial"/>
          <w:sz w:val="22"/>
          <w:szCs w:val="22"/>
          <w:lang w:eastAsia="en-US"/>
        </w:rPr>
      </w:pPr>
      <w:r w:rsidRPr="00A7546F">
        <w:rPr>
          <w:rFonts w:ascii="Calibri" w:eastAsia="Calibri" w:hAnsi="Calibri" w:cs="Arial"/>
          <w:sz w:val="22"/>
          <w:szCs w:val="22"/>
          <w:lang w:eastAsia="en-US"/>
        </w:rPr>
        <w:t xml:space="preserve">Terskelverdi </w:t>
      </w:r>
      <w:r w:rsidR="00A74B37">
        <w:rPr>
          <w:rFonts w:ascii="Calibri" w:eastAsia="Calibri" w:hAnsi="Calibri" w:cs="Arial"/>
          <w:sz w:val="22"/>
          <w:szCs w:val="22"/>
          <w:lang w:eastAsia="en-US"/>
        </w:rPr>
        <w:t xml:space="preserve">bør settes til </w:t>
      </w:r>
      <w:r w:rsidRPr="00A7546F">
        <w:rPr>
          <w:rFonts w:ascii="Calibri" w:eastAsia="Calibri" w:hAnsi="Calibri" w:cs="Arial"/>
          <w:sz w:val="22"/>
          <w:szCs w:val="22"/>
          <w:lang w:eastAsia="en-US"/>
        </w:rPr>
        <w:t xml:space="preserve">10% </w:t>
      </w:r>
      <w:r w:rsidR="00A74B37">
        <w:rPr>
          <w:rFonts w:ascii="Calibri" w:eastAsia="Calibri" w:hAnsi="Calibri" w:cs="Arial"/>
          <w:sz w:val="22"/>
          <w:szCs w:val="22"/>
          <w:lang w:eastAsia="en-US"/>
        </w:rPr>
        <w:t xml:space="preserve">i 2022 og </w:t>
      </w:r>
      <w:r w:rsidRPr="00A7546F">
        <w:rPr>
          <w:rFonts w:ascii="Calibri" w:eastAsia="Calibri" w:hAnsi="Calibri" w:cs="Arial"/>
          <w:sz w:val="22"/>
          <w:szCs w:val="22"/>
          <w:lang w:eastAsia="en-US"/>
        </w:rPr>
        <w:t xml:space="preserve">kan ev økes </w:t>
      </w:r>
      <w:r w:rsidR="00A74B37">
        <w:rPr>
          <w:rFonts w:ascii="Calibri" w:eastAsia="Calibri" w:hAnsi="Calibri" w:cs="Arial"/>
          <w:sz w:val="22"/>
          <w:szCs w:val="22"/>
          <w:lang w:eastAsia="en-US"/>
        </w:rPr>
        <w:t>over tid, for eksempel til 13% i 2025</w:t>
      </w:r>
      <w:r w:rsidRPr="00A7546F">
        <w:rPr>
          <w:rFonts w:ascii="Calibri" w:eastAsia="Calibri" w:hAnsi="Calibri" w:cs="Arial"/>
          <w:sz w:val="22"/>
          <w:szCs w:val="22"/>
          <w:lang w:eastAsia="en-US"/>
        </w:rPr>
        <w:t>.</w:t>
      </w:r>
    </w:p>
    <w:p w14:paraId="24A20A2A" w14:textId="77777777" w:rsidR="00354BDC" w:rsidRDefault="00354BDC" w:rsidP="00354BDC">
      <w:pPr>
        <w:spacing w:line="276" w:lineRule="auto"/>
        <w:rPr>
          <w:rFonts w:ascii="Calibri" w:eastAsia="Calibri" w:hAnsi="Calibri" w:cs="Arial"/>
          <w:sz w:val="22"/>
          <w:szCs w:val="22"/>
          <w:lang w:eastAsia="en-US"/>
        </w:rPr>
      </w:pPr>
    </w:p>
    <w:p w14:paraId="05CE897B" w14:textId="2C527EF8" w:rsidR="00354BDC" w:rsidRPr="00A7546F" w:rsidRDefault="00354BDC" w:rsidP="00354BDC">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FFA mener at k</w:t>
      </w:r>
      <w:r w:rsidRPr="00A7546F">
        <w:rPr>
          <w:rFonts w:ascii="Calibri" w:eastAsia="Calibri" w:hAnsi="Calibri" w:cs="Arial"/>
          <w:sz w:val="22"/>
          <w:szCs w:val="22"/>
          <w:lang w:eastAsia="en-US"/>
        </w:rPr>
        <w:t xml:space="preserve">valitetsindikatorene </w:t>
      </w:r>
      <w:r w:rsidRPr="00A7546F">
        <w:rPr>
          <w:rFonts w:ascii="Calibri" w:eastAsia="Calibri" w:hAnsi="Calibri" w:cs="Arial"/>
          <w:i/>
          <w:iCs/>
          <w:sz w:val="22"/>
          <w:szCs w:val="22"/>
          <w:lang w:eastAsia="en-US"/>
        </w:rPr>
        <w:t>publisering</w:t>
      </w:r>
      <w:r w:rsidRPr="00A7546F">
        <w:rPr>
          <w:rFonts w:ascii="Calibri" w:eastAsia="Calibri" w:hAnsi="Calibri" w:cs="Arial"/>
          <w:sz w:val="22"/>
          <w:szCs w:val="22"/>
          <w:lang w:eastAsia="en-US"/>
        </w:rPr>
        <w:t xml:space="preserve"> og </w:t>
      </w:r>
      <w:r w:rsidRPr="00A7546F">
        <w:rPr>
          <w:rFonts w:ascii="Calibri" w:eastAsia="Calibri" w:hAnsi="Calibri" w:cs="Arial"/>
          <w:i/>
          <w:iCs/>
          <w:sz w:val="22"/>
          <w:szCs w:val="22"/>
          <w:lang w:eastAsia="en-US"/>
        </w:rPr>
        <w:t>bidragsinntekter</w:t>
      </w:r>
      <w:r w:rsidRPr="00A7546F">
        <w:rPr>
          <w:rFonts w:ascii="Calibri" w:eastAsia="Calibri" w:hAnsi="Calibri" w:cs="Arial"/>
          <w:sz w:val="22"/>
          <w:szCs w:val="22"/>
          <w:lang w:eastAsia="en-US"/>
        </w:rPr>
        <w:t xml:space="preserve"> kan ses i sammenheng. En score over terskelverdi for publisering kan gjøre at </w:t>
      </w:r>
      <w:r w:rsidR="00A96310">
        <w:rPr>
          <w:rFonts w:ascii="Calibri" w:eastAsia="Calibri" w:hAnsi="Calibri" w:cs="Arial"/>
          <w:sz w:val="22"/>
          <w:szCs w:val="22"/>
          <w:lang w:eastAsia="en-US"/>
        </w:rPr>
        <w:t xml:space="preserve">en </w:t>
      </w:r>
      <w:r w:rsidRPr="00A7546F">
        <w:rPr>
          <w:rFonts w:ascii="Calibri" w:eastAsia="Calibri" w:hAnsi="Calibri" w:cs="Arial"/>
          <w:sz w:val="22"/>
          <w:szCs w:val="22"/>
          <w:lang w:eastAsia="en-US"/>
        </w:rPr>
        <w:t>kan senke terskelverdien for bidragsindikatoren</w:t>
      </w:r>
      <w:r>
        <w:rPr>
          <w:rFonts w:ascii="Calibri" w:eastAsia="Calibri" w:hAnsi="Calibri" w:cs="Arial"/>
          <w:sz w:val="22"/>
          <w:szCs w:val="22"/>
          <w:lang w:eastAsia="en-US"/>
        </w:rPr>
        <w:t xml:space="preserve">, </w:t>
      </w:r>
      <w:r w:rsidRPr="00A7546F">
        <w:rPr>
          <w:rFonts w:ascii="Calibri" w:eastAsia="Calibri" w:hAnsi="Calibri" w:cs="Arial"/>
          <w:sz w:val="22"/>
          <w:szCs w:val="22"/>
          <w:lang w:eastAsia="en-US"/>
        </w:rPr>
        <w:t>basert på skjønn.</w:t>
      </w:r>
    </w:p>
    <w:p w14:paraId="0D3210DE" w14:textId="77777777" w:rsidR="00354BDC" w:rsidRDefault="00354BDC" w:rsidP="00354BDC">
      <w:pPr>
        <w:spacing w:line="276" w:lineRule="auto"/>
        <w:rPr>
          <w:rFonts w:ascii="Calibri" w:eastAsia="Calibri" w:hAnsi="Calibri" w:cs="Arial"/>
          <w:sz w:val="22"/>
          <w:szCs w:val="22"/>
          <w:lang w:eastAsia="en-US"/>
        </w:rPr>
      </w:pPr>
    </w:p>
    <w:p w14:paraId="5777A4AE" w14:textId="6E7AD66B" w:rsidR="0002085F" w:rsidRPr="00A7546F" w:rsidRDefault="00DF0121" w:rsidP="00354BDC">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 xml:space="preserve">I </w:t>
      </w:r>
      <w:r w:rsidR="00354BDC">
        <w:rPr>
          <w:rFonts w:ascii="Calibri" w:eastAsia="Calibri" w:hAnsi="Calibri" w:cs="Arial"/>
          <w:sz w:val="22"/>
          <w:szCs w:val="22"/>
          <w:lang w:eastAsia="en-US"/>
        </w:rPr>
        <w:t>forslaget</w:t>
      </w:r>
      <w:r>
        <w:rPr>
          <w:rFonts w:ascii="Calibri" w:eastAsia="Calibri" w:hAnsi="Calibri" w:cs="Arial"/>
          <w:sz w:val="22"/>
          <w:szCs w:val="22"/>
          <w:lang w:eastAsia="en-US"/>
        </w:rPr>
        <w:t xml:space="preserve"> teller</w:t>
      </w:r>
      <w:r w:rsidR="0002085F">
        <w:rPr>
          <w:rFonts w:ascii="Calibri" w:eastAsia="Calibri" w:hAnsi="Calibri" w:cs="Arial"/>
          <w:sz w:val="22"/>
          <w:szCs w:val="22"/>
          <w:lang w:eastAsia="en-US"/>
        </w:rPr>
        <w:t xml:space="preserve"> </w:t>
      </w:r>
      <w:r w:rsidR="00043203">
        <w:rPr>
          <w:rFonts w:ascii="Calibri" w:eastAsia="Calibri" w:hAnsi="Calibri" w:cs="Arial"/>
          <w:sz w:val="22"/>
          <w:szCs w:val="22"/>
          <w:lang w:eastAsia="en-US"/>
        </w:rPr>
        <w:t>"</w:t>
      </w:r>
      <w:r w:rsidR="0002085F">
        <w:rPr>
          <w:rFonts w:ascii="Calibri" w:eastAsia="Calibri" w:hAnsi="Calibri" w:cs="Arial"/>
          <w:sz w:val="22"/>
          <w:szCs w:val="22"/>
          <w:lang w:eastAsia="en-US"/>
        </w:rPr>
        <w:t>samarbeidsprosjekter</w:t>
      </w:r>
      <w:r w:rsidR="00043203">
        <w:rPr>
          <w:rFonts w:ascii="Calibri" w:eastAsia="Calibri" w:hAnsi="Calibri" w:cs="Arial"/>
          <w:sz w:val="22"/>
          <w:szCs w:val="22"/>
          <w:lang w:eastAsia="en-US"/>
        </w:rPr>
        <w:t>"</w:t>
      </w:r>
      <w:r w:rsidR="0002085F">
        <w:rPr>
          <w:rFonts w:ascii="Calibri" w:eastAsia="Calibri" w:hAnsi="Calibri" w:cs="Arial"/>
          <w:sz w:val="22"/>
          <w:szCs w:val="22"/>
          <w:lang w:eastAsia="en-US"/>
        </w:rPr>
        <w:t xml:space="preserve"> i Forskningsrådet på </w:t>
      </w:r>
      <w:r w:rsidR="00354BDC">
        <w:rPr>
          <w:rFonts w:ascii="Calibri" w:eastAsia="Calibri" w:hAnsi="Calibri" w:cs="Arial"/>
          <w:sz w:val="22"/>
          <w:szCs w:val="22"/>
          <w:lang w:eastAsia="en-US"/>
        </w:rPr>
        <w:t>begge indikatorene</w:t>
      </w:r>
      <w:r w:rsidR="004B40EE">
        <w:rPr>
          <w:rFonts w:ascii="Calibri" w:eastAsia="Calibri" w:hAnsi="Calibri" w:cs="Arial"/>
          <w:sz w:val="22"/>
          <w:szCs w:val="22"/>
          <w:lang w:eastAsia="en-US"/>
        </w:rPr>
        <w:t>. D</w:t>
      </w:r>
      <w:r w:rsidR="00354BDC">
        <w:rPr>
          <w:rFonts w:ascii="Calibri" w:eastAsia="Calibri" w:hAnsi="Calibri" w:cs="Arial"/>
          <w:sz w:val="22"/>
          <w:szCs w:val="22"/>
          <w:lang w:eastAsia="en-US"/>
        </w:rPr>
        <w:t xml:space="preserve">et anser vi er </w:t>
      </w:r>
      <w:proofErr w:type="gramStart"/>
      <w:r w:rsidR="002D1E4E">
        <w:rPr>
          <w:rFonts w:ascii="Calibri" w:eastAsia="Calibri" w:hAnsi="Calibri" w:cs="Arial"/>
          <w:sz w:val="22"/>
          <w:szCs w:val="22"/>
          <w:lang w:eastAsia="en-US"/>
        </w:rPr>
        <w:t>u</w:t>
      </w:r>
      <w:r w:rsidR="00354BDC">
        <w:rPr>
          <w:rFonts w:ascii="Calibri" w:eastAsia="Calibri" w:hAnsi="Calibri" w:cs="Arial"/>
          <w:sz w:val="22"/>
          <w:szCs w:val="22"/>
          <w:lang w:eastAsia="en-US"/>
        </w:rPr>
        <w:t>problematisk</w:t>
      </w:r>
      <w:proofErr w:type="gramEnd"/>
      <w:r w:rsidR="00354BDC">
        <w:rPr>
          <w:rFonts w:ascii="Calibri" w:eastAsia="Calibri" w:hAnsi="Calibri" w:cs="Arial"/>
          <w:sz w:val="22"/>
          <w:szCs w:val="22"/>
          <w:lang w:eastAsia="en-US"/>
        </w:rPr>
        <w:t xml:space="preserve">, </w:t>
      </w:r>
      <w:r>
        <w:rPr>
          <w:rFonts w:ascii="Calibri" w:eastAsia="Calibri" w:hAnsi="Calibri" w:cs="Arial"/>
          <w:sz w:val="22"/>
          <w:szCs w:val="22"/>
          <w:lang w:eastAsia="en-US"/>
        </w:rPr>
        <w:t>ettersom kvalifiseringsindikatore</w:t>
      </w:r>
      <w:r w:rsidR="00354BDC">
        <w:rPr>
          <w:rFonts w:ascii="Calibri" w:eastAsia="Calibri" w:hAnsi="Calibri" w:cs="Arial"/>
          <w:sz w:val="22"/>
          <w:szCs w:val="22"/>
          <w:lang w:eastAsia="en-US"/>
        </w:rPr>
        <w:t>ne</w:t>
      </w:r>
      <w:r>
        <w:rPr>
          <w:rFonts w:ascii="Calibri" w:eastAsia="Calibri" w:hAnsi="Calibri" w:cs="Arial"/>
          <w:sz w:val="22"/>
          <w:szCs w:val="22"/>
          <w:lang w:eastAsia="en-US"/>
        </w:rPr>
        <w:t xml:space="preserve"> ikke bidrar til omfordeling</w:t>
      </w:r>
      <w:r w:rsidR="00354BDC">
        <w:rPr>
          <w:rFonts w:ascii="Calibri" w:eastAsia="Calibri" w:hAnsi="Calibri" w:cs="Arial"/>
          <w:sz w:val="22"/>
          <w:szCs w:val="22"/>
          <w:lang w:eastAsia="en-US"/>
        </w:rPr>
        <w:t>.</w:t>
      </w:r>
    </w:p>
    <w:p w14:paraId="30ED297B" w14:textId="03E18B5A" w:rsidR="00A7546F" w:rsidRDefault="00A7546F" w:rsidP="00354BDC">
      <w:pPr>
        <w:spacing w:line="276" w:lineRule="auto"/>
        <w:rPr>
          <w:rFonts w:ascii="Calibri" w:eastAsia="Calibri" w:hAnsi="Calibri" w:cs="Arial"/>
          <w:sz w:val="22"/>
          <w:szCs w:val="22"/>
          <w:lang w:eastAsia="en-US"/>
        </w:rPr>
      </w:pPr>
    </w:p>
    <w:p w14:paraId="194B142A" w14:textId="47DCAB6B" w:rsidR="004B4F9D" w:rsidRDefault="00354BDC" w:rsidP="00874D10">
      <w:pPr>
        <w:rPr>
          <w:rFonts w:ascii="Calibri" w:hAnsi="Calibri" w:cs="Calibri"/>
          <w:sz w:val="22"/>
          <w:szCs w:val="22"/>
        </w:rPr>
      </w:pPr>
      <w:r>
        <w:rPr>
          <w:rFonts w:ascii="Calibri" w:hAnsi="Calibri" w:cs="Calibri"/>
          <w:sz w:val="22"/>
          <w:szCs w:val="22"/>
        </w:rPr>
        <w:t>Vi takker for muligheten til å gi våre innspill og ønsker lykke til med det videre arbeidet.</w:t>
      </w:r>
    </w:p>
    <w:p w14:paraId="77A90D65" w14:textId="37A892FF" w:rsidR="00354BDC" w:rsidRDefault="00354BDC" w:rsidP="00874D10">
      <w:pPr>
        <w:rPr>
          <w:rFonts w:ascii="Calibri" w:hAnsi="Calibri" w:cs="Calibri"/>
          <w:sz w:val="22"/>
          <w:szCs w:val="22"/>
        </w:rPr>
      </w:pPr>
    </w:p>
    <w:p w14:paraId="591C1993" w14:textId="77777777" w:rsidR="009D56EB" w:rsidRPr="00A7546F" w:rsidRDefault="009D56EB" w:rsidP="00874D10">
      <w:pPr>
        <w:rPr>
          <w:rFonts w:ascii="Calibri" w:hAnsi="Calibri" w:cs="Calibri"/>
          <w:sz w:val="22"/>
          <w:szCs w:val="22"/>
        </w:rPr>
      </w:pPr>
    </w:p>
    <w:p w14:paraId="4C00FF2E" w14:textId="77777777" w:rsidR="00874D10" w:rsidRDefault="00874D10" w:rsidP="00874D10">
      <w:pPr>
        <w:rPr>
          <w:rFonts w:ascii="Calibri" w:hAnsi="Calibri" w:cs="Calibri"/>
          <w:sz w:val="22"/>
          <w:szCs w:val="22"/>
        </w:rPr>
      </w:pPr>
      <w:r w:rsidRPr="00874D10">
        <w:rPr>
          <w:rFonts w:ascii="Calibri" w:hAnsi="Calibri" w:cs="Calibri"/>
          <w:sz w:val="22"/>
          <w:szCs w:val="22"/>
        </w:rPr>
        <w:t>Vennlig hilsen</w:t>
      </w:r>
    </w:p>
    <w:p w14:paraId="5D4A637F" w14:textId="22BBA3BF" w:rsidR="00874D10" w:rsidRDefault="00107266" w:rsidP="00874D10">
      <w:pPr>
        <w:rPr>
          <w:rFonts w:ascii="Calibri" w:hAnsi="Calibri" w:cs="Calibri"/>
          <w:sz w:val="22"/>
          <w:szCs w:val="22"/>
        </w:rPr>
      </w:pPr>
      <w:r w:rsidRPr="007A291A">
        <w:rPr>
          <w:rFonts w:ascii="Palatino Linotype" w:hAnsi="Palatino Linotype"/>
          <w:noProof/>
        </w:rPr>
        <w:drawing>
          <wp:anchor distT="0" distB="0" distL="114300" distR="114300" simplePos="0" relativeHeight="251659264" behindDoc="0" locked="0" layoutInCell="1" allowOverlap="1" wp14:anchorId="55A44E82" wp14:editId="53E3F93F">
            <wp:simplePos x="0" y="0"/>
            <wp:positionH relativeFrom="column">
              <wp:posOffset>-1932</wp:posOffset>
            </wp:positionH>
            <wp:positionV relativeFrom="paragraph">
              <wp:posOffset>7290</wp:posOffset>
            </wp:positionV>
            <wp:extent cx="1033670" cy="325042"/>
            <wp:effectExtent l="0" t="0" r="0" b="0"/>
            <wp:wrapNone/>
            <wp:docPr id="15" name="Picture 2" descr="lars_holden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s_holden_signat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444" cy="325600"/>
                    </a:xfrm>
                    <a:prstGeom prst="rect">
                      <a:avLst/>
                    </a:prstGeom>
                    <a:noFill/>
                  </pic:spPr>
                </pic:pic>
              </a:graphicData>
            </a:graphic>
            <wp14:sizeRelH relativeFrom="page">
              <wp14:pctWidth>0</wp14:pctWidth>
            </wp14:sizeRelH>
            <wp14:sizeRelV relativeFrom="page">
              <wp14:pctHeight>0</wp14:pctHeight>
            </wp14:sizeRelV>
          </wp:anchor>
        </w:drawing>
      </w:r>
    </w:p>
    <w:p w14:paraId="597564C7" w14:textId="280D567C" w:rsidR="00874D10" w:rsidRPr="00874D10" w:rsidRDefault="00874D10" w:rsidP="00874D10">
      <w:pPr>
        <w:rPr>
          <w:rFonts w:ascii="Calibri" w:hAnsi="Calibri" w:cs="Calibri"/>
          <w:sz w:val="22"/>
          <w:szCs w:val="22"/>
        </w:rPr>
      </w:pPr>
    </w:p>
    <w:p w14:paraId="09D7EC89" w14:textId="2D4B023B" w:rsidR="00874D10" w:rsidRPr="00874D10" w:rsidRDefault="00107266" w:rsidP="00107266">
      <w:pPr>
        <w:rPr>
          <w:rFonts w:ascii="Calibri" w:hAnsi="Calibri" w:cs="Calibri"/>
          <w:i/>
          <w:sz w:val="22"/>
          <w:szCs w:val="22"/>
        </w:rPr>
      </w:pPr>
      <w:r>
        <w:rPr>
          <w:rFonts w:ascii="Calibri" w:hAnsi="Calibri" w:cs="Calibri"/>
          <w:i/>
          <w:sz w:val="22"/>
          <w:szCs w:val="22"/>
        </w:rPr>
        <w:t>Lars Holden</w:t>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sidR="00874D10" w:rsidRPr="00874D10">
        <w:rPr>
          <w:rFonts w:ascii="Calibri" w:hAnsi="Calibri" w:cs="Calibri"/>
          <w:i/>
          <w:sz w:val="22"/>
          <w:szCs w:val="22"/>
        </w:rPr>
        <w:t>Agnes Landstad</w:t>
      </w:r>
    </w:p>
    <w:p w14:paraId="35E790CC" w14:textId="53DF80E2" w:rsidR="006770FA" w:rsidRPr="00AB3066" w:rsidRDefault="00107266" w:rsidP="00874D10">
      <w:pPr>
        <w:rPr>
          <w:rFonts w:ascii="Calibri" w:hAnsi="Calibri" w:cs="Calibri"/>
          <w:sz w:val="22"/>
          <w:szCs w:val="22"/>
        </w:rPr>
      </w:pPr>
      <w:r>
        <w:rPr>
          <w:rFonts w:ascii="Calibri" w:hAnsi="Calibri" w:cs="Calibri"/>
          <w:sz w:val="18"/>
          <w:szCs w:val="18"/>
        </w:rPr>
        <w:t>Styreleder FFA</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00874D10" w:rsidRPr="00874D10">
        <w:rPr>
          <w:rFonts w:ascii="Calibri" w:hAnsi="Calibri" w:cs="Calibri"/>
          <w:sz w:val="18"/>
          <w:szCs w:val="18"/>
        </w:rPr>
        <w:t>Daglig leder FFA</w:t>
      </w:r>
    </w:p>
    <w:sectPr w:rsidR="006770FA" w:rsidRPr="00AB3066" w:rsidSect="000D5765">
      <w:headerReference w:type="even" r:id="rId13"/>
      <w:headerReference w:type="default" r:id="rId14"/>
      <w:footerReference w:type="even" r:id="rId15"/>
      <w:footerReference w:type="default" r:id="rId16"/>
      <w:headerReference w:type="first" r:id="rId17"/>
      <w:footerReference w:type="first" r:id="rId18"/>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7F849" w14:textId="77777777" w:rsidR="008552A4" w:rsidRDefault="008552A4" w:rsidP="0032655B">
      <w:r>
        <w:separator/>
      </w:r>
    </w:p>
  </w:endnote>
  <w:endnote w:type="continuationSeparator" w:id="0">
    <w:p w14:paraId="1ECB58CA" w14:textId="77777777" w:rsidR="008552A4" w:rsidRDefault="008552A4"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ndale Mono">
    <w:altName w:val="Courier New"/>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773C" w14:textId="77777777" w:rsidR="004A3356" w:rsidRDefault="004A33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2A2D" w14:textId="2BEEB221"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5168" behindDoc="0" locked="0" layoutInCell="1" allowOverlap="1" wp14:anchorId="447E3880" wp14:editId="073ECB3D">
              <wp:simplePos x="0" y="0"/>
              <wp:positionH relativeFrom="column">
                <wp:posOffset>843915</wp:posOffset>
              </wp:positionH>
              <wp:positionV relativeFrom="paragraph">
                <wp:posOffset>286204</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7F1089"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66.45pt;margin-top:22.55pt;width:582.5pt;height:62.1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ZW+AEAANADAAAOAAAAZHJzL2Uyb0RvYy54bWysU01v2zAMvQ/YfxB0X5xkSZ0acYquRYcB&#10;3QfQbndZlmJhtqhRSuzs15eSszRbb8UugkTSj++Rz+uroWvZXqE3YEs+m0w5U1ZCbey25N8f796t&#10;OPNB2Fq0YFXJD8rzq83bN+veFWoODbS1QkYg1he9K3kTgiuyzMtGdcJPwClLSQ3YiUBP3GY1ip7Q&#10;uzabT6cXWQ9YOwSpvKfo7Zjkm4SvtZLhq9ZeBdaWnLiFdGI6q3hmm7UotihcY+SRhngFi04YS01P&#10;ULciCLZD8wKqMxLBgw4TCV0GWhupkgZSM5v+o+ahEU4lLTQc705j8v8PVn7Zf0Nm6pIvOLOioxU9&#10;qiGwDzCwZZxO73xBRQ+OysJAYdpyUurdPcifnlm4aYTdqmtE6BslamI3i19mZ5+OOD6CVP1nqKmN&#10;2AVIQIPGjunWuB9/oGksjPrQvg6nHUVSkoL5+8s8X1JKUi5frS7ytMRMFBEnrsChDx8VdCxeSo7k&#10;gdRH7O99iLyeS2K5hTvTtskHrf0rQIUxknRE6qOIMFTDcS4V1AdShDDain4DujSAvznryVIl9792&#10;AhVn7SdLU7mcLRbRg+mxWOZzeuB5pjrPCCsJquSBs/F6E0bf7hyabUOdxj1YuKZJapOkxZGPrI68&#10;yTZJ8dHi0Zfn71T1/CNungAAAP//AwBQSwMEFAAGAAgAAAAhAGBLrLHiAAAACwEAAA8AAABkcnMv&#10;ZG93bnJldi54bWxMj81OwzAQhO9IvIO1SNyo0/SPhDgVQkLiECoakMrRjd04qr2OYrcNb8/2BLed&#10;3dHsN8V6dJad9RA6jwKmkwSYxsarDlsBX5+vD4/AQpSopPWoBfzoAOvy9qaQufIX3OpzHVtGIRhy&#10;KcDE2Oech8ZoJ8PE9xrpdvCDk5Hk0HI1yAuFO8vTJFlyJzukD0b2+sXo5lifnABV7XaL1bGvtuZ7&#10;fnizG1XVH+9C3N+Nz0/Aoh7jnxmu+IQOJTHt/QlVYJb0LM3IKmC+mAK7GtJsRZs9TctsBrws+P8O&#10;5S8AAAD//wMAUEsBAi0AFAAGAAgAAAAhALaDOJL+AAAA4QEAABMAAAAAAAAAAAAAAAAAAAAAAFtD&#10;b250ZW50X1R5cGVzXS54bWxQSwECLQAUAAYACAAAACEAOP0h/9YAAACUAQAACwAAAAAAAAAAAAAA&#10;AAAvAQAAX3JlbHMvLnJlbHNQSwECLQAUAAYACAAAACEAnRIGVvgBAADQAwAADgAAAAAAAAAAAAAA&#10;AAAuAgAAZHJzL2Uyb0RvYy54bWxQSwECLQAUAAYACAAAACEAYEusseIAAAALAQAADwAAAAAAAAAA&#10;AAAAAABSBAAAZHJzL2Rvd25yZXYueG1sUEsFBgAAAAAEAAQA8wAAAGEFA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3"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7F1089" w:rsidP="006F312B">
                    <w:pPr>
                      <w:pStyle w:val="Topptekst"/>
                      <w:rPr>
                        <w:rFonts w:asciiTheme="minorHAnsi" w:hAnsiTheme="minorHAnsi" w:cstheme="minorHAnsi"/>
                        <w:sz w:val="18"/>
                        <w:szCs w:val="18"/>
                        <w:lang w:val="nn-NO"/>
                      </w:rPr>
                    </w:pPr>
                    <w:hyperlink r:id="rId4"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0"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5926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721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6192" behindDoc="0" locked="0" layoutInCell="1" allowOverlap="1" wp14:anchorId="764D508A" wp14:editId="7F3478D2">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FD4C8" w14:textId="77777777" w:rsidR="008552A4" w:rsidRDefault="008552A4" w:rsidP="0032655B">
      <w:r>
        <w:separator/>
      </w:r>
    </w:p>
  </w:footnote>
  <w:footnote w:type="continuationSeparator" w:id="0">
    <w:p w14:paraId="27BEB3BF" w14:textId="77777777" w:rsidR="008552A4" w:rsidRDefault="008552A4" w:rsidP="0032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E5ED" w14:textId="0823B75B"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312522">
      <w:rPr>
        <w:rStyle w:val="Sidetall"/>
        <w:i/>
        <w:noProof/>
        <w:sz w:val="20"/>
      </w:rPr>
      <w:t>9</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312522">
      <w:rPr>
        <w:rStyle w:val="Sidetall"/>
        <w:i/>
        <w:noProof/>
        <w:sz w:val="20"/>
      </w:rPr>
      <w:t>9</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15C4" w14:textId="13D3BC67" w:rsidR="00FB611F" w:rsidRPr="00CF705C" w:rsidRDefault="000D5765" w:rsidP="00CF705C">
    <w:pPr>
      <w:pStyle w:val="Topptekst"/>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0025FC"/>
    <w:multiLevelType w:val="hybridMultilevel"/>
    <w:tmpl w:val="E7D801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32C3597"/>
    <w:multiLevelType w:val="hybridMultilevel"/>
    <w:tmpl w:val="685AAE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2D7074B8">
      <w:start w:val="3"/>
      <w:numFmt w:val="bullet"/>
      <w:lvlText w:val="-"/>
      <w:lvlJc w:val="left"/>
      <w:pPr>
        <w:ind w:left="2160" w:hanging="360"/>
      </w:pPr>
      <w:rPr>
        <w:rFonts w:ascii="Calibri" w:eastAsia="Times New Roman"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9E14F3"/>
    <w:multiLevelType w:val="hybridMultilevel"/>
    <w:tmpl w:val="ED649C6A"/>
    <w:lvl w:ilvl="0" w:tplc="04140003">
      <w:start w:val="1"/>
      <w:numFmt w:val="bullet"/>
      <w:lvlText w:val="o"/>
      <w:lvlJc w:val="left"/>
      <w:pPr>
        <w:ind w:left="1428" w:hanging="360"/>
      </w:pPr>
      <w:rPr>
        <w:rFonts w:ascii="Courier New" w:hAnsi="Courier New" w:cs="Courier New"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258175B7"/>
    <w:multiLevelType w:val="hybridMultilevel"/>
    <w:tmpl w:val="81DA2EC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88230DE"/>
    <w:multiLevelType w:val="hybridMultilevel"/>
    <w:tmpl w:val="F2BEE402"/>
    <w:lvl w:ilvl="0" w:tplc="04140001">
      <w:start w:val="1"/>
      <w:numFmt w:val="bullet"/>
      <w:lvlText w:val=""/>
      <w:lvlJc w:val="left"/>
      <w:pPr>
        <w:ind w:left="1788" w:hanging="360"/>
      </w:pPr>
      <w:rPr>
        <w:rFonts w:ascii="Symbol" w:hAnsi="Symbol" w:hint="default"/>
      </w:rPr>
    </w:lvl>
    <w:lvl w:ilvl="1" w:tplc="04140003" w:tentative="1">
      <w:start w:val="1"/>
      <w:numFmt w:val="bullet"/>
      <w:lvlText w:val="o"/>
      <w:lvlJc w:val="left"/>
      <w:pPr>
        <w:ind w:left="2508" w:hanging="360"/>
      </w:pPr>
      <w:rPr>
        <w:rFonts w:ascii="Courier New" w:hAnsi="Courier New" w:cs="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cs="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cs="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22" w15:restartNumberingAfterBreak="0">
    <w:nsid w:val="2DB12B56"/>
    <w:multiLevelType w:val="hybridMultilevel"/>
    <w:tmpl w:val="DFB6E99E"/>
    <w:lvl w:ilvl="0" w:tplc="04140001">
      <w:start w:val="1"/>
      <w:numFmt w:val="bullet"/>
      <w:lvlText w:val=""/>
      <w:lvlJc w:val="left"/>
      <w:pPr>
        <w:ind w:left="360" w:hanging="360"/>
      </w:pPr>
      <w:rPr>
        <w:rFonts w:ascii="Symbol" w:hAnsi="Symbol"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4" w15:restartNumberingAfterBreak="0">
    <w:nsid w:val="31CE769F"/>
    <w:multiLevelType w:val="hybridMultilevel"/>
    <w:tmpl w:val="C4543C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33672D8C"/>
    <w:multiLevelType w:val="hybridMultilevel"/>
    <w:tmpl w:val="FA68FEF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7"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BF90058"/>
    <w:multiLevelType w:val="hybridMultilevel"/>
    <w:tmpl w:val="AB3E144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8018D5"/>
    <w:multiLevelType w:val="hybridMultilevel"/>
    <w:tmpl w:val="A4F4D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2994190"/>
    <w:multiLevelType w:val="hybridMultilevel"/>
    <w:tmpl w:val="B6821EF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8" w15:restartNumberingAfterBreak="0">
    <w:nsid w:val="73D92D3F"/>
    <w:multiLevelType w:val="hybridMultilevel"/>
    <w:tmpl w:val="667AD1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76974CEF"/>
    <w:multiLevelType w:val="hybridMultilevel"/>
    <w:tmpl w:val="683641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E0971DC"/>
    <w:multiLevelType w:val="hybridMultilevel"/>
    <w:tmpl w:val="F9D4BC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0"/>
  </w:num>
  <w:num w:numId="2">
    <w:abstractNumId w:val="19"/>
  </w:num>
  <w:num w:numId="3">
    <w:abstractNumId w:val="14"/>
  </w:num>
  <w:num w:numId="4">
    <w:abstractNumId w:val="3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5"/>
  </w:num>
  <w:num w:numId="16">
    <w:abstractNumId w:val="23"/>
  </w:num>
  <w:num w:numId="17">
    <w:abstractNumId w:val="12"/>
  </w:num>
  <w:num w:numId="18">
    <w:abstractNumId w:val="29"/>
  </w:num>
  <w:num w:numId="19">
    <w:abstractNumId w:val="27"/>
  </w:num>
  <w:num w:numId="20">
    <w:abstractNumId w:val="34"/>
  </w:num>
  <w:num w:numId="21">
    <w:abstractNumId w:val="26"/>
  </w:num>
  <w:num w:numId="22">
    <w:abstractNumId w:val="10"/>
  </w:num>
  <w:num w:numId="23">
    <w:abstractNumId w:val="13"/>
  </w:num>
  <w:num w:numId="24">
    <w:abstractNumId w:val="16"/>
  </w:num>
  <w:num w:numId="25">
    <w:abstractNumId w:val="32"/>
  </w:num>
  <w:num w:numId="26">
    <w:abstractNumId w:val="18"/>
  </w:num>
  <w:num w:numId="27">
    <w:abstractNumId w:val="31"/>
  </w:num>
  <w:num w:numId="28">
    <w:abstractNumId w:val="39"/>
  </w:num>
  <w:num w:numId="29">
    <w:abstractNumId w:val="24"/>
  </w:num>
  <w:num w:numId="30">
    <w:abstractNumId w:val="15"/>
  </w:num>
  <w:num w:numId="31">
    <w:abstractNumId w:val="20"/>
  </w:num>
  <w:num w:numId="32">
    <w:abstractNumId w:val="11"/>
  </w:num>
  <w:num w:numId="33">
    <w:abstractNumId w:val="40"/>
  </w:num>
  <w:num w:numId="34">
    <w:abstractNumId w:val="25"/>
  </w:num>
  <w:num w:numId="35">
    <w:abstractNumId w:val="36"/>
  </w:num>
  <w:num w:numId="36">
    <w:abstractNumId w:val="17"/>
  </w:num>
  <w:num w:numId="37">
    <w:abstractNumId w:val="22"/>
  </w:num>
  <w:num w:numId="38">
    <w:abstractNumId w:val="37"/>
  </w:num>
  <w:num w:numId="39">
    <w:abstractNumId w:val="28"/>
  </w:num>
  <w:num w:numId="40">
    <w:abstractNumId w:val="2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nb-NO" w:vendorID="64" w:dllVersion="6" w:nlCheck="1" w:checkStyle="0"/>
  <w:activeWritingStyle w:appName="MSWord" w:lang="nb-NO"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BF"/>
    <w:rsid w:val="0000470F"/>
    <w:rsid w:val="00005228"/>
    <w:rsid w:val="000058DB"/>
    <w:rsid w:val="00007E4C"/>
    <w:rsid w:val="00010679"/>
    <w:rsid w:val="000117CF"/>
    <w:rsid w:val="00011F81"/>
    <w:rsid w:val="000155D2"/>
    <w:rsid w:val="0002085F"/>
    <w:rsid w:val="000212AC"/>
    <w:rsid w:val="00021671"/>
    <w:rsid w:val="00021ED3"/>
    <w:rsid w:val="00033473"/>
    <w:rsid w:val="00034E22"/>
    <w:rsid w:val="0003554D"/>
    <w:rsid w:val="0003597A"/>
    <w:rsid w:val="00037086"/>
    <w:rsid w:val="00043203"/>
    <w:rsid w:val="0004474D"/>
    <w:rsid w:val="00050D49"/>
    <w:rsid w:val="00052912"/>
    <w:rsid w:val="00057663"/>
    <w:rsid w:val="000606B2"/>
    <w:rsid w:val="000610D7"/>
    <w:rsid w:val="000658FD"/>
    <w:rsid w:val="00074C9C"/>
    <w:rsid w:val="00074EEA"/>
    <w:rsid w:val="0007583F"/>
    <w:rsid w:val="00077BAA"/>
    <w:rsid w:val="00081397"/>
    <w:rsid w:val="00091C09"/>
    <w:rsid w:val="00094456"/>
    <w:rsid w:val="00096085"/>
    <w:rsid w:val="000A0D28"/>
    <w:rsid w:val="000A4B4A"/>
    <w:rsid w:val="000A5F22"/>
    <w:rsid w:val="000B23C1"/>
    <w:rsid w:val="000B68BD"/>
    <w:rsid w:val="000C2631"/>
    <w:rsid w:val="000C64F9"/>
    <w:rsid w:val="000D20E3"/>
    <w:rsid w:val="000D45F0"/>
    <w:rsid w:val="000D5765"/>
    <w:rsid w:val="000D6127"/>
    <w:rsid w:val="000D7E2D"/>
    <w:rsid w:val="000F1C16"/>
    <w:rsid w:val="000F59B6"/>
    <w:rsid w:val="00100714"/>
    <w:rsid w:val="00106E89"/>
    <w:rsid w:val="00107266"/>
    <w:rsid w:val="00112312"/>
    <w:rsid w:val="00114445"/>
    <w:rsid w:val="00114D58"/>
    <w:rsid w:val="00116808"/>
    <w:rsid w:val="00116AC7"/>
    <w:rsid w:val="001228C1"/>
    <w:rsid w:val="00122ED8"/>
    <w:rsid w:val="00125833"/>
    <w:rsid w:val="00126B1E"/>
    <w:rsid w:val="00141E7D"/>
    <w:rsid w:val="00144EA7"/>
    <w:rsid w:val="00145028"/>
    <w:rsid w:val="00145051"/>
    <w:rsid w:val="00152540"/>
    <w:rsid w:val="0016070F"/>
    <w:rsid w:val="0016401F"/>
    <w:rsid w:val="00171FD1"/>
    <w:rsid w:val="00175884"/>
    <w:rsid w:val="00176809"/>
    <w:rsid w:val="00183F28"/>
    <w:rsid w:val="00184B5C"/>
    <w:rsid w:val="00192819"/>
    <w:rsid w:val="00196988"/>
    <w:rsid w:val="001A1978"/>
    <w:rsid w:val="001B2072"/>
    <w:rsid w:val="001D4A83"/>
    <w:rsid w:val="001E0E19"/>
    <w:rsid w:val="001E3542"/>
    <w:rsid w:val="001F3ABC"/>
    <w:rsid w:val="001F6EC1"/>
    <w:rsid w:val="00200F2B"/>
    <w:rsid w:val="0020679B"/>
    <w:rsid w:val="00211820"/>
    <w:rsid w:val="0022023E"/>
    <w:rsid w:val="00221033"/>
    <w:rsid w:val="00226592"/>
    <w:rsid w:val="00234299"/>
    <w:rsid w:val="00234F82"/>
    <w:rsid w:val="00236FC3"/>
    <w:rsid w:val="0023768E"/>
    <w:rsid w:val="00241CE5"/>
    <w:rsid w:val="00253063"/>
    <w:rsid w:val="0025349F"/>
    <w:rsid w:val="00261B85"/>
    <w:rsid w:val="00262E46"/>
    <w:rsid w:val="00264853"/>
    <w:rsid w:val="002815A4"/>
    <w:rsid w:val="00284A6A"/>
    <w:rsid w:val="00284E8B"/>
    <w:rsid w:val="002866E0"/>
    <w:rsid w:val="00292DE5"/>
    <w:rsid w:val="00293FA0"/>
    <w:rsid w:val="002956BE"/>
    <w:rsid w:val="002B1821"/>
    <w:rsid w:val="002D1E4E"/>
    <w:rsid w:val="002E6AD1"/>
    <w:rsid w:val="002F72BA"/>
    <w:rsid w:val="003007F4"/>
    <w:rsid w:val="00306C32"/>
    <w:rsid w:val="00310356"/>
    <w:rsid w:val="00312522"/>
    <w:rsid w:val="003239C2"/>
    <w:rsid w:val="0032655B"/>
    <w:rsid w:val="00330695"/>
    <w:rsid w:val="0033464A"/>
    <w:rsid w:val="00335AFE"/>
    <w:rsid w:val="00337E94"/>
    <w:rsid w:val="00343262"/>
    <w:rsid w:val="003528CD"/>
    <w:rsid w:val="003546D8"/>
    <w:rsid w:val="00354BDC"/>
    <w:rsid w:val="00360A9C"/>
    <w:rsid w:val="003637EA"/>
    <w:rsid w:val="00364017"/>
    <w:rsid w:val="003648E7"/>
    <w:rsid w:val="003765AD"/>
    <w:rsid w:val="00382B75"/>
    <w:rsid w:val="003873B7"/>
    <w:rsid w:val="003960C2"/>
    <w:rsid w:val="00396C51"/>
    <w:rsid w:val="003A2364"/>
    <w:rsid w:val="003A26B8"/>
    <w:rsid w:val="003A2895"/>
    <w:rsid w:val="003A2EE8"/>
    <w:rsid w:val="003A5468"/>
    <w:rsid w:val="003A6088"/>
    <w:rsid w:val="003B0F77"/>
    <w:rsid w:val="003B262C"/>
    <w:rsid w:val="003B7462"/>
    <w:rsid w:val="003C04E3"/>
    <w:rsid w:val="003C3E27"/>
    <w:rsid w:val="003C4BAD"/>
    <w:rsid w:val="003D4F58"/>
    <w:rsid w:val="003D6250"/>
    <w:rsid w:val="003D7C11"/>
    <w:rsid w:val="003E0909"/>
    <w:rsid w:val="003E1756"/>
    <w:rsid w:val="003E281D"/>
    <w:rsid w:val="003E3477"/>
    <w:rsid w:val="003E7800"/>
    <w:rsid w:val="003F12AD"/>
    <w:rsid w:val="003F3F3F"/>
    <w:rsid w:val="004040AB"/>
    <w:rsid w:val="00404C0C"/>
    <w:rsid w:val="004056E1"/>
    <w:rsid w:val="00405BD0"/>
    <w:rsid w:val="004116A7"/>
    <w:rsid w:val="00411DFE"/>
    <w:rsid w:val="004127B8"/>
    <w:rsid w:val="00415E5C"/>
    <w:rsid w:val="00417488"/>
    <w:rsid w:val="004208C3"/>
    <w:rsid w:val="00422C9F"/>
    <w:rsid w:val="004265AE"/>
    <w:rsid w:val="00430FD4"/>
    <w:rsid w:val="00432A73"/>
    <w:rsid w:val="00433C2A"/>
    <w:rsid w:val="0043530D"/>
    <w:rsid w:val="00437ACB"/>
    <w:rsid w:val="00440B75"/>
    <w:rsid w:val="004451F0"/>
    <w:rsid w:val="004457C9"/>
    <w:rsid w:val="0045553B"/>
    <w:rsid w:val="0045730F"/>
    <w:rsid w:val="00462DEB"/>
    <w:rsid w:val="0046426A"/>
    <w:rsid w:val="00470DFB"/>
    <w:rsid w:val="00472C06"/>
    <w:rsid w:val="00480813"/>
    <w:rsid w:val="00481921"/>
    <w:rsid w:val="00492D31"/>
    <w:rsid w:val="00493141"/>
    <w:rsid w:val="00493B33"/>
    <w:rsid w:val="004A1F41"/>
    <w:rsid w:val="004A3015"/>
    <w:rsid w:val="004A3356"/>
    <w:rsid w:val="004B15D0"/>
    <w:rsid w:val="004B236B"/>
    <w:rsid w:val="004B3706"/>
    <w:rsid w:val="004B40EE"/>
    <w:rsid w:val="004B4F9D"/>
    <w:rsid w:val="004B5492"/>
    <w:rsid w:val="004C209C"/>
    <w:rsid w:val="004D203D"/>
    <w:rsid w:val="004D2FD5"/>
    <w:rsid w:val="004E1120"/>
    <w:rsid w:val="004E2127"/>
    <w:rsid w:val="004F603A"/>
    <w:rsid w:val="00514054"/>
    <w:rsid w:val="0051593A"/>
    <w:rsid w:val="00516611"/>
    <w:rsid w:val="00517199"/>
    <w:rsid w:val="0051756C"/>
    <w:rsid w:val="00521DC5"/>
    <w:rsid w:val="00522DE3"/>
    <w:rsid w:val="00526FCF"/>
    <w:rsid w:val="005406CB"/>
    <w:rsid w:val="005434D7"/>
    <w:rsid w:val="00544A76"/>
    <w:rsid w:val="005503A1"/>
    <w:rsid w:val="0055362F"/>
    <w:rsid w:val="0055720C"/>
    <w:rsid w:val="005600A5"/>
    <w:rsid w:val="00560DA7"/>
    <w:rsid w:val="00563E2B"/>
    <w:rsid w:val="0057182D"/>
    <w:rsid w:val="00573437"/>
    <w:rsid w:val="00584902"/>
    <w:rsid w:val="005860B0"/>
    <w:rsid w:val="00586C75"/>
    <w:rsid w:val="00592497"/>
    <w:rsid w:val="00595E71"/>
    <w:rsid w:val="00597579"/>
    <w:rsid w:val="005975AB"/>
    <w:rsid w:val="00597B2B"/>
    <w:rsid w:val="005A0095"/>
    <w:rsid w:val="005B31BE"/>
    <w:rsid w:val="005B360B"/>
    <w:rsid w:val="005C5F1C"/>
    <w:rsid w:val="005C78DC"/>
    <w:rsid w:val="005C7A34"/>
    <w:rsid w:val="005C7D27"/>
    <w:rsid w:val="005E1503"/>
    <w:rsid w:val="005F0101"/>
    <w:rsid w:val="005F2009"/>
    <w:rsid w:val="006063BC"/>
    <w:rsid w:val="00606C38"/>
    <w:rsid w:val="00612516"/>
    <w:rsid w:val="00620CF7"/>
    <w:rsid w:val="00621309"/>
    <w:rsid w:val="006266DF"/>
    <w:rsid w:val="006270D2"/>
    <w:rsid w:val="006272EF"/>
    <w:rsid w:val="00630E95"/>
    <w:rsid w:val="006372B3"/>
    <w:rsid w:val="00646028"/>
    <w:rsid w:val="0064696F"/>
    <w:rsid w:val="00662CEF"/>
    <w:rsid w:val="00663837"/>
    <w:rsid w:val="00663C16"/>
    <w:rsid w:val="00663C70"/>
    <w:rsid w:val="006770FA"/>
    <w:rsid w:val="00681887"/>
    <w:rsid w:val="00681D02"/>
    <w:rsid w:val="00682989"/>
    <w:rsid w:val="00684474"/>
    <w:rsid w:val="0069144E"/>
    <w:rsid w:val="00691512"/>
    <w:rsid w:val="00697BAC"/>
    <w:rsid w:val="006A2D7A"/>
    <w:rsid w:val="006A6914"/>
    <w:rsid w:val="006B7407"/>
    <w:rsid w:val="006B7DBF"/>
    <w:rsid w:val="006C0050"/>
    <w:rsid w:val="006C142E"/>
    <w:rsid w:val="006C2D27"/>
    <w:rsid w:val="006C3364"/>
    <w:rsid w:val="006C59B4"/>
    <w:rsid w:val="006E0A78"/>
    <w:rsid w:val="006E2C51"/>
    <w:rsid w:val="006E347A"/>
    <w:rsid w:val="006E4CFA"/>
    <w:rsid w:val="006E6C04"/>
    <w:rsid w:val="006F0AF5"/>
    <w:rsid w:val="006F3127"/>
    <w:rsid w:val="006F312B"/>
    <w:rsid w:val="006F4799"/>
    <w:rsid w:val="006F49B0"/>
    <w:rsid w:val="007011EE"/>
    <w:rsid w:val="00702155"/>
    <w:rsid w:val="00702324"/>
    <w:rsid w:val="00711954"/>
    <w:rsid w:val="00720C62"/>
    <w:rsid w:val="007254F2"/>
    <w:rsid w:val="00725CFE"/>
    <w:rsid w:val="007277D1"/>
    <w:rsid w:val="00731A0C"/>
    <w:rsid w:val="0073275B"/>
    <w:rsid w:val="00732BCA"/>
    <w:rsid w:val="007342BB"/>
    <w:rsid w:val="00734867"/>
    <w:rsid w:val="007373A9"/>
    <w:rsid w:val="00742A02"/>
    <w:rsid w:val="0074492D"/>
    <w:rsid w:val="007504F5"/>
    <w:rsid w:val="00757B5F"/>
    <w:rsid w:val="00762B7F"/>
    <w:rsid w:val="00767EDE"/>
    <w:rsid w:val="007734A3"/>
    <w:rsid w:val="00786DAC"/>
    <w:rsid w:val="00790619"/>
    <w:rsid w:val="00793C27"/>
    <w:rsid w:val="007A30FD"/>
    <w:rsid w:val="007A434E"/>
    <w:rsid w:val="007B5C8E"/>
    <w:rsid w:val="007C10C2"/>
    <w:rsid w:val="007C4303"/>
    <w:rsid w:val="007C553D"/>
    <w:rsid w:val="007C57FD"/>
    <w:rsid w:val="007C700E"/>
    <w:rsid w:val="007C7553"/>
    <w:rsid w:val="007E0FE2"/>
    <w:rsid w:val="007E2FE2"/>
    <w:rsid w:val="007F3FB0"/>
    <w:rsid w:val="007F5345"/>
    <w:rsid w:val="00800D89"/>
    <w:rsid w:val="00806BDE"/>
    <w:rsid w:val="008158FC"/>
    <w:rsid w:val="00820304"/>
    <w:rsid w:val="008213DE"/>
    <w:rsid w:val="008217C5"/>
    <w:rsid w:val="0082192B"/>
    <w:rsid w:val="00823D9C"/>
    <w:rsid w:val="00824A8D"/>
    <w:rsid w:val="0082601A"/>
    <w:rsid w:val="00836C79"/>
    <w:rsid w:val="0084088B"/>
    <w:rsid w:val="00844347"/>
    <w:rsid w:val="00846BB8"/>
    <w:rsid w:val="00851662"/>
    <w:rsid w:val="008517A9"/>
    <w:rsid w:val="008541FA"/>
    <w:rsid w:val="008552A4"/>
    <w:rsid w:val="008561B5"/>
    <w:rsid w:val="00865F9D"/>
    <w:rsid w:val="00866BC7"/>
    <w:rsid w:val="00866D98"/>
    <w:rsid w:val="008748D2"/>
    <w:rsid w:val="00874D10"/>
    <w:rsid w:val="0087530F"/>
    <w:rsid w:val="00876133"/>
    <w:rsid w:val="00876E64"/>
    <w:rsid w:val="00880B97"/>
    <w:rsid w:val="00880DB4"/>
    <w:rsid w:val="00891E21"/>
    <w:rsid w:val="008968DC"/>
    <w:rsid w:val="008A085D"/>
    <w:rsid w:val="008A3B6E"/>
    <w:rsid w:val="008A68B3"/>
    <w:rsid w:val="008B298E"/>
    <w:rsid w:val="008B419C"/>
    <w:rsid w:val="008B48B9"/>
    <w:rsid w:val="008C1CFB"/>
    <w:rsid w:val="008C23A1"/>
    <w:rsid w:val="008C52FC"/>
    <w:rsid w:val="008C5AC3"/>
    <w:rsid w:val="008C737D"/>
    <w:rsid w:val="008D50CF"/>
    <w:rsid w:val="008D6EF2"/>
    <w:rsid w:val="008E0962"/>
    <w:rsid w:val="008E5700"/>
    <w:rsid w:val="008E7251"/>
    <w:rsid w:val="008F0095"/>
    <w:rsid w:val="008F1503"/>
    <w:rsid w:val="0091273C"/>
    <w:rsid w:val="0091673A"/>
    <w:rsid w:val="0091789F"/>
    <w:rsid w:val="00927CCD"/>
    <w:rsid w:val="009318B0"/>
    <w:rsid w:val="00937F04"/>
    <w:rsid w:val="00941175"/>
    <w:rsid w:val="00946E25"/>
    <w:rsid w:val="00947254"/>
    <w:rsid w:val="0095040A"/>
    <w:rsid w:val="00951714"/>
    <w:rsid w:val="00956C1A"/>
    <w:rsid w:val="00965DB0"/>
    <w:rsid w:val="00967415"/>
    <w:rsid w:val="00970AD0"/>
    <w:rsid w:val="009710DB"/>
    <w:rsid w:val="00972440"/>
    <w:rsid w:val="009750FC"/>
    <w:rsid w:val="00991667"/>
    <w:rsid w:val="009944AE"/>
    <w:rsid w:val="00995229"/>
    <w:rsid w:val="00996EA4"/>
    <w:rsid w:val="00997DBD"/>
    <w:rsid w:val="00997FAB"/>
    <w:rsid w:val="009A2161"/>
    <w:rsid w:val="009A4485"/>
    <w:rsid w:val="009B0EA4"/>
    <w:rsid w:val="009B3953"/>
    <w:rsid w:val="009B50E0"/>
    <w:rsid w:val="009C7051"/>
    <w:rsid w:val="009D1BBE"/>
    <w:rsid w:val="009D56EB"/>
    <w:rsid w:val="009D7F91"/>
    <w:rsid w:val="009E14D1"/>
    <w:rsid w:val="009E2468"/>
    <w:rsid w:val="009E3E25"/>
    <w:rsid w:val="009E77A9"/>
    <w:rsid w:val="009F163E"/>
    <w:rsid w:val="009F4DB1"/>
    <w:rsid w:val="009F6A6D"/>
    <w:rsid w:val="009F764C"/>
    <w:rsid w:val="009F78A1"/>
    <w:rsid w:val="00A0740A"/>
    <w:rsid w:val="00A0792B"/>
    <w:rsid w:val="00A103F7"/>
    <w:rsid w:val="00A14523"/>
    <w:rsid w:val="00A20C12"/>
    <w:rsid w:val="00A226EE"/>
    <w:rsid w:val="00A25B4A"/>
    <w:rsid w:val="00A31A46"/>
    <w:rsid w:val="00A42EB2"/>
    <w:rsid w:val="00A47147"/>
    <w:rsid w:val="00A5376F"/>
    <w:rsid w:val="00A54406"/>
    <w:rsid w:val="00A555D6"/>
    <w:rsid w:val="00A70EDB"/>
    <w:rsid w:val="00A74B37"/>
    <w:rsid w:val="00A7546F"/>
    <w:rsid w:val="00A75EAF"/>
    <w:rsid w:val="00A84A13"/>
    <w:rsid w:val="00A94846"/>
    <w:rsid w:val="00A95B29"/>
    <w:rsid w:val="00A96310"/>
    <w:rsid w:val="00A965A9"/>
    <w:rsid w:val="00AA0093"/>
    <w:rsid w:val="00AA471D"/>
    <w:rsid w:val="00AA78A8"/>
    <w:rsid w:val="00AB3066"/>
    <w:rsid w:val="00AB52F3"/>
    <w:rsid w:val="00AB5F8C"/>
    <w:rsid w:val="00AC06CF"/>
    <w:rsid w:val="00AC1704"/>
    <w:rsid w:val="00AC3C27"/>
    <w:rsid w:val="00AC4998"/>
    <w:rsid w:val="00AC5487"/>
    <w:rsid w:val="00AC7834"/>
    <w:rsid w:val="00AD0081"/>
    <w:rsid w:val="00AD3EBC"/>
    <w:rsid w:val="00AD58F0"/>
    <w:rsid w:val="00AD664D"/>
    <w:rsid w:val="00AE12DB"/>
    <w:rsid w:val="00AE2954"/>
    <w:rsid w:val="00AE37AC"/>
    <w:rsid w:val="00AE3FC1"/>
    <w:rsid w:val="00AE4CE8"/>
    <w:rsid w:val="00AE5638"/>
    <w:rsid w:val="00AF5879"/>
    <w:rsid w:val="00AF5ABF"/>
    <w:rsid w:val="00AF5C21"/>
    <w:rsid w:val="00AF7941"/>
    <w:rsid w:val="00B04883"/>
    <w:rsid w:val="00B130E0"/>
    <w:rsid w:val="00B15886"/>
    <w:rsid w:val="00B20FF4"/>
    <w:rsid w:val="00B23DFE"/>
    <w:rsid w:val="00B24863"/>
    <w:rsid w:val="00B24A5D"/>
    <w:rsid w:val="00B25A69"/>
    <w:rsid w:val="00B26790"/>
    <w:rsid w:val="00B30547"/>
    <w:rsid w:val="00B32995"/>
    <w:rsid w:val="00B338D6"/>
    <w:rsid w:val="00B33A72"/>
    <w:rsid w:val="00B34E60"/>
    <w:rsid w:val="00B3506F"/>
    <w:rsid w:val="00B50B90"/>
    <w:rsid w:val="00B57D39"/>
    <w:rsid w:val="00B63734"/>
    <w:rsid w:val="00B63E13"/>
    <w:rsid w:val="00B7064C"/>
    <w:rsid w:val="00B70DFE"/>
    <w:rsid w:val="00B72637"/>
    <w:rsid w:val="00B74B1C"/>
    <w:rsid w:val="00B768D5"/>
    <w:rsid w:val="00B807F8"/>
    <w:rsid w:val="00B836AE"/>
    <w:rsid w:val="00B85050"/>
    <w:rsid w:val="00B8535F"/>
    <w:rsid w:val="00B86490"/>
    <w:rsid w:val="00B925A1"/>
    <w:rsid w:val="00BA3C55"/>
    <w:rsid w:val="00BB2D4F"/>
    <w:rsid w:val="00BB4136"/>
    <w:rsid w:val="00BB6372"/>
    <w:rsid w:val="00BB6BD5"/>
    <w:rsid w:val="00BC17BA"/>
    <w:rsid w:val="00BD0856"/>
    <w:rsid w:val="00BD5453"/>
    <w:rsid w:val="00BD79CA"/>
    <w:rsid w:val="00BE235D"/>
    <w:rsid w:val="00BE4B8A"/>
    <w:rsid w:val="00BF0386"/>
    <w:rsid w:val="00BF3451"/>
    <w:rsid w:val="00BF3FD8"/>
    <w:rsid w:val="00BF511D"/>
    <w:rsid w:val="00BF5740"/>
    <w:rsid w:val="00BF6CB5"/>
    <w:rsid w:val="00C002B3"/>
    <w:rsid w:val="00C01150"/>
    <w:rsid w:val="00C05D61"/>
    <w:rsid w:val="00C11D34"/>
    <w:rsid w:val="00C124C2"/>
    <w:rsid w:val="00C138AA"/>
    <w:rsid w:val="00C178EC"/>
    <w:rsid w:val="00C32529"/>
    <w:rsid w:val="00C32DB3"/>
    <w:rsid w:val="00C34C99"/>
    <w:rsid w:val="00C36E5A"/>
    <w:rsid w:val="00C36FD4"/>
    <w:rsid w:val="00C40331"/>
    <w:rsid w:val="00C61CA1"/>
    <w:rsid w:val="00C61CB9"/>
    <w:rsid w:val="00C72081"/>
    <w:rsid w:val="00C72AA3"/>
    <w:rsid w:val="00C73930"/>
    <w:rsid w:val="00C74A11"/>
    <w:rsid w:val="00C7559C"/>
    <w:rsid w:val="00C80DED"/>
    <w:rsid w:val="00C811F6"/>
    <w:rsid w:val="00C817A4"/>
    <w:rsid w:val="00C83F52"/>
    <w:rsid w:val="00C84984"/>
    <w:rsid w:val="00C904D5"/>
    <w:rsid w:val="00C91FB5"/>
    <w:rsid w:val="00C94496"/>
    <w:rsid w:val="00C94F9D"/>
    <w:rsid w:val="00CA54D1"/>
    <w:rsid w:val="00CA7BB3"/>
    <w:rsid w:val="00CB07B3"/>
    <w:rsid w:val="00CB1ED3"/>
    <w:rsid w:val="00CB4C3F"/>
    <w:rsid w:val="00CB7E1B"/>
    <w:rsid w:val="00CC371B"/>
    <w:rsid w:val="00CD2183"/>
    <w:rsid w:val="00CD4E03"/>
    <w:rsid w:val="00CD5088"/>
    <w:rsid w:val="00CD58DD"/>
    <w:rsid w:val="00CE3775"/>
    <w:rsid w:val="00CE511A"/>
    <w:rsid w:val="00CE72D5"/>
    <w:rsid w:val="00CF0D2A"/>
    <w:rsid w:val="00CF195A"/>
    <w:rsid w:val="00CF26E7"/>
    <w:rsid w:val="00CF4019"/>
    <w:rsid w:val="00CF4DEB"/>
    <w:rsid w:val="00CF705C"/>
    <w:rsid w:val="00D021C0"/>
    <w:rsid w:val="00D11D03"/>
    <w:rsid w:val="00D13E3B"/>
    <w:rsid w:val="00D1731D"/>
    <w:rsid w:val="00D200FC"/>
    <w:rsid w:val="00D27975"/>
    <w:rsid w:val="00D33EB1"/>
    <w:rsid w:val="00D33FA3"/>
    <w:rsid w:val="00D41CF1"/>
    <w:rsid w:val="00D45382"/>
    <w:rsid w:val="00D5452D"/>
    <w:rsid w:val="00D55A24"/>
    <w:rsid w:val="00D5765A"/>
    <w:rsid w:val="00D602C1"/>
    <w:rsid w:val="00D63FAC"/>
    <w:rsid w:val="00D67CAE"/>
    <w:rsid w:val="00D72F06"/>
    <w:rsid w:val="00D84896"/>
    <w:rsid w:val="00D850A4"/>
    <w:rsid w:val="00D86695"/>
    <w:rsid w:val="00D932FD"/>
    <w:rsid w:val="00D97621"/>
    <w:rsid w:val="00DA1004"/>
    <w:rsid w:val="00DA3E43"/>
    <w:rsid w:val="00DA48C0"/>
    <w:rsid w:val="00DA684D"/>
    <w:rsid w:val="00DA6C97"/>
    <w:rsid w:val="00DB06B2"/>
    <w:rsid w:val="00DB15BA"/>
    <w:rsid w:val="00DB2EFF"/>
    <w:rsid w:val="00DB33FD"/>
    <w:rsid w:val="00DC0596"/>
    <w:rsid w:val="00DC7ED7"/>
    <w:rsid w:val="00DD1434"/>
    <w:rsid w:val="00DD1B8F"/>
    <w:rsid w:val="00DD2958"/>
    <w:rsid w:val="00DD518B"/>
    <w:rsid w:val="00DD6935"/>
    <w:rsid w:val="00DE2D36"/>
    <w:rsid w:val="00DE7F10"/>
    <w:rsid w:val="00DF0121"/>
    <w:rsid w:val="00E013CE"/>
    <w:rsid w:val="00E10A50"/>
    <w:rsid w:val="00E11F9F"/>
    <w:rsid w:val="00E14893"/>
    <w:rsid w:val="00E14BAE"/>
    <w:rsid w:val="00E1780D"/>
    <w:rsid w:val="00E17F69"/>
    <w:rsid w:val="00E21205"/>
    <w:rsid w:val="00E21232"/>
    <w:rsid w:val="00E250A3"/>
    <w:rsid w:val="00E30453"/>
    <w:rsid w:val="00E32FAD"/>
    <w:rsid w:val="00E35ED3"/>
    <w:rsid w:val="00E4199D"/>
    <w:rsid w:val="00E44DD7"/>
    <w:rsid w:val="00E510BA"/>
    <w:rsid w:val="00E51522"/>
    <w:rsid w:val="00E51D63"/>
    <w:rsid w:val="00E522C2"/>
    <w:rsid w:val="00E53C4D"/>
    <w:rsid w:val="00E56369"/>
    <w:rsid w:val="00E567C6"/>
    <w:rsid w:val="00E56993"/>
    <w:rsid w:val="00E61B4E"/>
    <w:rsid w:val="00E6479F"/>
    <w:rsid w:val="00E66498"/>
    <w:rsid w:val="00E66F3A"/>
    <w:rsid w:val="00E72C5E"/>
    <w:rsid w:val="00E72DF2"/>
    <w:rsid w:val="00E72F4E"/>
    <w:rsid w:val="00E768E9"/>
    <w:rsid w:val="00E80062"/>
    <w:rsid w:val="00E829BC"/>
    <w:rsid w:val="00E85734"/>
    <w:rsid w:val="00E90653"/>
    <w:rsid w:val="00E907D5"/>
    <w:rsid w:val="00E95AF9"/>
    <w:rsid w:val="00EA310B"/>
    <w:rsid w:val="00EA6223"/>
    <w:rsid w:val="00EA643F"/>
    <w:rsid w:val="00EA7E78"/>
    <w:rsid w:val="00EB07F5"/>
    <w:rsid w:val="00EB3A4A"/>
    <w:rsid w:val="00EB70E0"/>
    <w:rsid w:val="00EB7C04"/>
    <w:rsid w:val="00EB7C6A"/>
    <w:rsid w:val="00EC1C16"/>
    <w:rsid w:val="00EC3593"/>
    <w:rsid w:val="00EC63F1"/>
    <w:rsid w:val="00EC6AA1"/>
    <w:rsid w:val="00ED4E3C"/>
    <w:rsid w:val="00EE18C5"/>
    <w:rsid w:val="00EE1922"/>
    <w:rsid w:val="00EE26C8"/>
    <w:rsid w:val="00EE4518"/>
    <w:rsid w:val="00EE6514"/>
    <w:rsid w:val="00EF54CD"/>
    <w:rsid w:val="00EF764A"/>
    <w:rsid w:val="00F01A42"/>
    <w:rsid w:val="00F0261F"/>
    <w:rsid w:val="00F02D39"/>
    <w:rsid w:val="00F03C5E"/>
    <w:rsid w:val="00F04FB7"/>
    <w:rsid w:val="00F06605"/>
    <w:rsid w:val="00F07A87"/>
    <w:rsid w:val="00F147E6"/>
    <w:rsid w:val="00F3357A"/>
    <w:rsid w:val="00F430EB"/>
    <w:rsid w:val="00F439A6"/>
    <w:rsid w:val="00F5177A"/>
    <w:rsid w:val="00F51AE3"/>
    <w:rsid w:val="00F54628"/>
    <w:rsid w:val="00F54C9F"/>
    <w:rsid w:val="00F570FC"/>
    <w:rsid w:val="00F607B1"/>
    <w:rsid w:val="00F63772"/>
    <w:rsid w:val="00F71220"/>
    <w:rsid w:val="00F75F1D"/>
    <w:rsid w:val="00F76C03"/>
    <w:rsid w:val="00F8490C"/>
    <w:rsid w:val="00F86548"/>
    <w:rsid w:val="00F876BF"/>
    <w:rsid w:val="00F902DB"/>
    <w:rsid w:val="00F91254"/>
    <w:rsid w:val="00F9340B"/>
    <w:rsid w:val="00F9365A"/>
    <w:rsid w:val="00FA5618"/>
    <w:rsid w:val="00FA58C0"/>
    <w:rsid w:val="00FA5BA7"/>
    <w:rsid w:val="00FA6F44"/>
    <w:rsid w:val="00FB26A7"/>
    <w:rsid w:val="00FB611F"/>
    <w:rsid w:val="00FB786A"/>
    <w:rsid w:val="00FC19F1"/>
    <w:rsid w:val="00FC3129"/>
    <w:rsid w:val="00FC531B"/>
    <w:rsid w:val="00FC7BB8"/>
    <w:rsid w:val="00FD365E"/>
    <w:rsid w:val="00FE0BBA"/>
    <w:rsid w:val="00FE27B4"/>
    <w:rsid w:val="00FE7E91"/>
    <w:rsid w:val="00FF76B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rsid w:val="0032655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unhideWhenUsed/>
    <w:qFormat/>
    <w:rsid w:val="00A754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rsid w:val="0032655B"/>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E567C6"/>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BB637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uiPriority w:val="99"/>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aliases w:val="Punktavsnitt"/>
    <w:basedOn w:val="Normal"/>
    <w:link w:val="ListeavsnittTegn"/>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customStyle="1" w:styleId="Ulstomtale1">
    <w:name w:val="Uløst omtale1"/>
    <w:basedOn w:val="Standardskriftforavsnitt"/>
    <w:uiPriority w:val="99"/>
    <w:semiHidden/>
    <w:unhideWhenUsed/>
    <w:rsid w:val="006F312B"/>
    <w:rPr>
      <w:color w:val="605E5C"/>
      <w:shd w:val="clear" w:color="auto" w:fill="E1DFDD"/>
    </w:rPr>
  </w:style>
  <w:style w:type="paragraph" w:styleId="NormalWeb">
    <w:name w:val="Normal (Web)"/>
    <w:basedOn w:val="Normal"/>
    <w:uiPriority w:val="99"/>
    <w:unhideWhenUsed/>
    <w:rsid w:val="009C7051"/>
    <w:pPr>
      <w:spacing w:after="200" w:line="276" w:lineRule="auto"/>
    </w:pPr>
    <w:rPr>
      <w:rFonts w:eastAsiaTheme="minorHAnsi"/>
      <w:szCs w:val="24"/>
      <w:lang w:eastAsia="en-US"/>
    </w:rPr>
  </w:style>
  <w:style w:type="character" w:customStyle="1" w:styleId="Overskrift2Tegn">
    <w:name w:val="Overskrift 2 Tegn"/>
    <w:basedOn w:val="Standardskriftforavsnitt"/>
    <w:link w:val="Overskrift2"/>
    <w:uiPriority w:val="9"/>
    <w:rsid w:val="00A7546F"/>
    <w:rPr>
      <w:rFonts w:asciiTheme="majorHAnsi" w:eastAsiaTheme="majorEastAsia" w:hAnsiTheme="majorHAnsi" w:cstheme="majorBidi"/>
      <w:color w:val="365F91" w:themeColor="accent1" w:themeShade="BF"/>
      <w:sz w:val="26"/>
      <w:szCs w:val="26"/>
    </w:rPr>
  </w:style>
  <w:style w:type="character" w:customStyle="1" w:styleId="Overskrift4Tegn">
    <w:name w:val="Overskrift 4 Tegn"/>
    <w:basedOn w:val="Standardskriftforavsnitt"/>
    <w:link w:val="Overskrift4"/>
    <w:uiPriority w:val="9"/>
    <w:rsid w:val="00E567C6"/>
    <w:rPr>
      <w:rFonts w:asciiTheme="majorHAnsi" w:eastAsiaTheme="majorEastAsia" w:hAnsiTheme="majorHAnsi" w:cstheme="majorBidi"/>
      <w:i/>
      <w:iCs/>
      <w:color w:val="365F91" w:themeColor="accent1" w:themeShade="BF"/>
      <w:sz w:val="24"/>
    </w:rPr>
  </w:style>
  <w:style w:type="character" w:customStyle="1" w:styleId="ListeavsnittTegn">
    <w:name w:val="Listeavsnitt Tegn"/>
    <w:aliases w:val="Punktavsnitt Tegn"/>
    <w:basedOn w:val="Standardskriftforavsnitt"/>
    <w:link w:val="Listeavsnitt"/>
    <w:uiPriority w:val="34"/>
    <w:locked/>
    <w:rsid w:val="00DC0596"/>
    <w:rPr>
      <w:rFonts w:eastAsia="Times New Roman"/>
      <w:sz w:val="22"/>
      <w:szCs w:val="22"/>
      <w:lang w:eastAsia="en-US"/>
    </w:rPr>
  </w:style>
  <w:style w:type="paragraph" w:styleId="Revisjon">
    <w:name w:val="Revision"/>
    <w:hidden/>
    <w:uiPriority w:val="99"/>
    <w:semiHidden/>
    <w:rsid w:val="00E72DF2"/>
    <w:rPr>
      <w:rFonts w:ascii="Times New Roman" w:eastAsia="Times New Roman" w:hAnsi="Times New Roman"/>
      <w:sz w:val="24"/>
    </w:rPr>
  </w:style>
  <w:style w:type="paragraph" w:styleId="Overskriftforinnholdsfortegnelse">
    <w:name w:val="TOC Heading"/>
    <w:basedOn w:val="Overskrift1"/>
    <w:next w:val="Normal"/>
    <w:uiPriority w:val="39"/>
    <w:unhideWhenUsed/>
    <w:qFormat/>
    <w:rsid w:val="00C178E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H2">
    <w:name w:val="toc 2"/>
    <w:basedOn w:val="Normal"/>
    <w:next w:val="Normal"/>
    <w:autoRedefine/>
    <w:uiPriority w:val="39"/>
    <w:unhideWhenUsed/>
    <w:rsid w:val="00C178EC"/>
    <w:pPr>
      <w:spacing w:after="100"/>
      <w:ind w:left="240"/>
    </w:pPr>
  </w:style>
  <w:style w:type="character" w:customStyle="1" w:styleId="Overskrift5Tegn">
    <w:name w:val="Overskrift 5 Tegn"/>
    <w:basedOn w:val="Standardskriftforavsnitt"/>
    <w:link w:val="Overskrift5"/>
    <w:uiPriority w:val="9"/>
    <w:rsid w:val="00BB6372"/>
    <w:rPr>
      <w:rFonts w:asciiTheme="majorHAnsi" w:eastAsiaTheme="majorEastAsia" w:hAnsiTheme="majorHAnsi" w:cstheme="majorBidi"/>
      <w:color w:val="365F91" w:themeColor="accent1" w:themeShade="BF"/>
      <w:sz w:val="24"/>
    </w:rPr>
  </w:style>
  <w:style w:type="paragraph" w:styleId="INNH1">
    <w:name w:val="toc 1"/>
    <w:basedOn w:val="Normal"/>
    <w:next w:val="Normal"/>
    <w:autoRedefine/>
    <w:uiPriority w:val="39"/>
    <w:unhideWhenUsed/>
    <w:rsid w:val="00FD365E"/>
    <w:pPr>
      <w:spacing w:after="100" w:line="259" w:lineRule="auto"/>
    </w:pPr>
    <w:rPr>
      <w:rFonts w:asciiTheme="minorHAnsi" w:eastAsiaTheme="minorEastAsia" w:hAnsiTheme="minorHAnsi"/>
      <w:sz w:val="22"/>
      <w:szCs w:val="22"/>
    </w:rPr>
  </w:style>
  <w:style w:type="paragraph" w:styleId="INNH3">
    <w:name w:val="toc 3"/>
    <w:basedOn w:val="Normal"/>
    <w:next w:val="Normal"/>
    <w:autoRedefine/>
    <w:uiPriority w:val="39"/>
    <w:unhideWhenUsed/>
    <w:rsid w:val="00FD365E"/>
    <w:pPr>
      <w:spacing w:after="100" w:line="259" w:lineRule="auto"/>
      <w:ind w:left="440"/>
    </w:pPr>
    <w:rPr>
      <w:rFonts w:asciiTheme="minorHAnsi" w:eastAsiaTheme="minorEastAsia" w:hAnsiTheme="minorHAnsi"/>
      <w:sz w:val="22"/>
      <w:szCs w:val="22"/>
    </w:rPr>
  </w:style>
  <w:style w:type="character" w:customStyle="1" w:styleId="Ulstomtale2">
    <w:name w:val="Uløst omtale2"/>
    <w:basedOn w:val="Standardskriftforavsnitt"/>
    <w:uiPriority w:val="99"/>
    <w:semiHidden/>
    <w:unhideWhenUsed/>
    <w:rsid w:val="0064696F"/>
    <w:rPr>
      <w:color w:val="605E5C"/>
      <w:shd w:val="clear" w:color="auto" w:fill="E1DFDD"/>
    </w:rPr>
  </w:style>
  <w:style w:type="character" w:customStyle="1" w:styleId="normaltextrun">
    <w:name w:val="normaltextrun"/>
    <w:basedOn w:val="Standardskriftforavsnitt"/>
    <w:rsid w:val="00E2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dokumenter/retningslinjer-for-statlig-grunnfinansiering-av-forskningsinstitutter-og-forskningskonsern/id26906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0437A6770C74B8CB12D96D7C49688" ma:contentTypeVersion="11" ma:contentTypeDescription="Create a new document." ma:contentTypeScope="" ma:versionID="72c590a99c474aa5b11ec13ff5bcb3d7">
  <xsd:schema xmlns:xsd="http://www.w3.org/2001/XMLSchema" xmlns:xs="http://www.w3.org/2001/XMLSchema" xmlns:p="http://schemas.microsoft.com/office/2006/metadata/properties" xmlns:ns2="e1ec469b-8f6e-4d89-91a8-2ca6b2677eea" xmlns:ns3="b0d5cea6-c6ee-4dc4-a58b-450b8a5e29b3" targetNamespace="http://schemas.microsoft.com/office/2006/metadata/properties" ma:root="true" ma:fieldsID="3f1903878bf46891ed44344e327350bf" ns2:_="" ns3:_="">
    <xsd:import namespace="e1ec469b-8f6e-4d89-91a8-2ca6b2677eea"/>
    <xsd:import namespace="b0d5cea6-c6ee-4dc4-a58b-450b8a5e2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c469b-8f6e-4d89-91a8-2ca6b2677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5cea6-c6ee-4dc4-a58b-450b8a5e2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32758D3E-E08E-4F2A-A00A-4E8E47D823E3}"/>
</file>

<file path=customXml/itemProps2.xml><?xml version="1.0" encoding="utf-8"?>
<ds:datastoreItem xmlns:ds="http://schemas.openxmlformats.org/officeDocument/2006/customXml" ds:itemID="{B6931CFE-4F63-464C-BC94-7EC9CE621A00}">
  <ds:schemaRefs>
    <ds:schemaRef ds:uri="http://schemas.openxmlformats.org/officeDocument/2006/bibliography"/>
  </ds:schemaRefs>
</ds:datastoreItem>
</file>

<file path=customXml/itemProps3.xml><?xml version="1.0" encoding="utf-8"?>
<ds:datastoreItem xmlns:ds="http://schemas.openxmlformats.org/officeDocument/2006/customXml" ds:itemID="{CA775EA2-C589-4F9D-B3CE-38DA0BB54E0A}">
  <ds:schemaRefs>
    <ds:schemaRef ds:uri="http://schemas.microsoft.com/sharepoint/v3/contenttype/forms"/>
  </ds:schemaRefs>
</ds:datastoreItem>
</file>

<file path=customXml/itemProps4.xml><?xml version="1.0" encoding="utf-8"?>
<ds:datastoreItem xmlns:ds="http://schemas.openxmlformats.org/officeDocument/2006/customXml" ds:itemID="{C81FC2FA-E11A-4A40-90CD-80A699340D67}">
  <ds:schemaRefs>
    <ds:schemaRef ds:uri="http://www.w3.org/XML/1998/namespace"/>
    <ds:schemaRef ds:uri="ba49255a-9b84-434d-9ba0-03e3d2707d89"/>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4638f74-7a16-4119-bd4c-3d60081544ee"/>
    <ds:schemaRef ds:uri="http://purl.org/dc/dcmitype/"/>
    <ds:schemaRef ds:uri="http://purl.org/dc/elements/1.1/"/>
  </ds:schemaRefs>
</ds:datastoreItem>
</file>

<file path=customXml/itemProps5.xml><?xml version="1.0" encoding="utf-8"?>
<ds:datastoreItem xmlns:ds="http://schemas.openxmlformats.org/officeDocument/2006/customXml" ds:itemID="{85003836-063F-4920-A45A-50EEECEB9D27}"/>
</file>

<file path=docProps/app.xml><?xml version="1.0" encoding="utf-8"?>
<Properties xmlns="http://schemas.openxmlformats.org/officeDocument/2006/extended-properties" xmlns:vt="http://schemas.openxmlformats.org/officeDocument/2006/docPropsVTypes">
  <Template>Normal</Template>
  <TotalTime>0</TotalTime>
  <Pages>8</Pages>
  <Words>4282</Words>
  <Characters>22699</Characters>
  <Application>Microsoft Office Word</Application>
  <DocSecurity>0</DocSecurity>
  <Lines>189</Lines>
  <Paragraphs>53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2</cp:revision>
  <cp:lastPrinted>2015-04-22T07:47:00Z</cp:lastPrinted>
  <dcterms:created xsi:type="dcterms:W3CDTF">2020-12-21T10:02:00Z</dcterms:created>
  <dcterms:modified xsi:type="dcterms:W3CDTF">2020-12-21T10:02:00Z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0x010100B490437A6770C74B8CB12D96D7C49688</vt:lpwstr>
  </property>
  <property fmtid="{D5CDD505-2E9C-101B-9397-08002B2CF9AE}" pid="3" name="_NewReviewCycle">
    <vt:lpwstr/>
  </property>
</Properties>
</file>