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A96E" w14:textId="143C1162" w:rsidR="000D32E3" w:rsidRDefault="02FFF16B" w:rsidP="0459C40C">
      <w:pPr>
        <w:pStyle w:val="Heading1"/>
        <w:spacing w:before="240" w:after="0"/>
        <w:rPr>
          <w:rFonts w:ascii="Aptos Display" w:eastAsia="Aptos Display" w:hAnsi="Aptos Display" w:cs="Aptos Display"/>
          <w:sz w:val="32"/>
          <w:szCs w:val="32"/>
        </w:rPr>
      </w:pPr>
      <w:r w:rsidRPr="0459C40C">
        <w:rPr>
          <w:rFonts w:ascii="Aptos Display" w:eastAsia="Aptos Display" w:hAnsi="Aptos Display" w:cs="Aptos Display"/>
          <w:sz w:val="32"/>
          <w:szCs w:val="32"/>
        </w:rPr>
        <w:t>Abelias innspill til næringskomiteen angående statsbudsjettet 2026</w:t>
      </w:r>
    </w:p>
    <w:p w14:paraId="7E7F9E36" w14:textId="2A1F4166" w:rsidR="000D32E3" w:rsidRDefault="000D32E3" w:rsidP="0459C40C">
      <w:pPr>
        <w:spacing w:after="0" w:line="264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BA98E13" w14:textId="5ED1536F" w:rsidR="5CA715B6" w:rsidRDefault="5CA715B6" w:rsidP="1FD7F894">
      <w:pPr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 w:rsidRPr="6699C6B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Abelia er foreningen for kunnskaps- og teknologibedrifter i NHO. Vi organiserer</w:t>
      </w:r>
      <w:r w:rsidRPr="0B43284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rundt</w:t>
      </w:r>
      <w:r w:rsidRPr="6699C6B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2.</w:t>
      </w:r>
      <w:r w:rsidR="714BBB65" w:rsidRPr="51B3831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8</w:t>
      </w:r>
      <w:r w:rsidR="24004BCA" w:rsidRPr="51B3831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00</w:t>
      </w:r>
      <w:r w:rsidRPr="6699C6B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virksomheter med </w:t>
      </w:r>
      <w:r w:rsidR="714BBB65" w:rsidRPr="51B3831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over</w:t>
      </w:r>
      <w:r w:rsidRPr="6699C6B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68.000 årsverk. Vår visjon er "et digitalt og bærekraftig kunnskapssamfunn". Abelia har medlemmer innen blant annet IKT, rådgivning, utdanning, forskning og ideell sektor.  </w:t>
      </w:r>
      <w:r w:rsidRPr="6699C6B8">
        <w:rPr>
          <w:rFonts w:ascii="Calibri" w:eastAsia="Calibri" w:hAnsi="Calibri" w:cs="Calibri"/>
          <w:sz w:val="20"/>
          <w:szCs w:val="20"/>
        </w:rPr>
        <w:t xml:space="preserve"> </w:t>
      </w:r>
    </w:p>
    <w:p w14:paraId="1EB9E0F2" w14:textId="3CEE22E4" w:rsidR="6699C6B8" w:rsidRDefault="6699C6B8" w:rsidP="6699C6B8">
      <w:pPr>
        <w:spacing w:after="0" w:line="264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634A8ED" w14:textId="1F4E3F44" w:rsidR="41E85E13" w:rsidRDefault="1B6BC5F2" w:rsidP="7DB86559">
      <w:pPr>
        <w:spacing w:after="0" w:line="264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658E7AF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Norges står midt i en dobbel omstillingsutfordring. I tillegg til å omstille økonomien fra fossil til fornybar, må vi også utvikle nye samfunnsbærende næringer som gradvis kan ta over mens oljealderen går mot slutten. Draghi har advart om at Europa er i ferd med å miste sin konkurransekraft, og med den evnen til å finansiere velferdsstater, opprettholde forsvarsevnen og bevare sin strategiske autonomi. Uten teknologisk lederskap blir Europa avhengig av andres innovasjon, kapital og sikkerhet. </w:t>
      </w:r>
    </w:p>
    <w:p w14:paraId="3A090DE4" w14:textId="6AC32E37" w:rsidR="41E85E13" w:rsidRDefault="41E85E13" w:rsidP="7DB86559">
      <w:pPr>
        <w:spacing w:after="0" w:line="264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28F5EBC" w14:textId="552E4BB0" w:rsidR="41E85E13" w:rsidRDefault="7452553E" w:rsidP="7DB86559">
      <w:pPr>
        <w:spacing w:after="0" w:line="264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658E7AF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Norge </w:t>
      </w:r>
      <w:r w:rsidR="1B6BC5F2" w:rsidRPr="658E7AF5">
        <w:rPr>
          <w:rFonts w:ascii="Calibri" w:eastAsia="Calibri" w:hAnsi="Calibri" w:cs="Calibri"/>
          <w:color w:val="000000" w:themeColor="text1"/>
          <w:sz w:val="20"/>
          <w:szCs w:val="20"/>
        </w:rPr>
        <w:t>er avhengig av noen få modne og råvarebaserte næringer med svak evne til å utvikle nye, samfunnsbærende vekstnæringer. Omstillin</w:t>
      </w:r>
      <w:r w:rsidR="01F6CFBA" w:rsidRPr="658E7AF5">
        <w:rPr>
          <w:rFonts w:ascii="Calibri" w:eastAsia="Calibri" w:hAnsi="Calibri" w:cs="Calibri"/>
          <w:color w:val="000000" w:themeColor="text1"/>
          <w:sz w:val="20"/>
          <w:szCs w:val="20"/>
        </w:rPr>
        <w:t>g</w:t>
      </w:r>
      <w:r w:rsidR="1B6BC5F2" w:rsidRPr="658E7AF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sbarometeret viser at Norge ligger betydelig bak våre nordiske naboer på alle de sentrale områdene som Draghi mener politikerne må prioritere for å styrke konkurransekraften: FoU, innovasjon, risikokapital, og teknologiutvikling. </w:t>
      </w:r>
    </w:p>
    <w:p w14:paraId="2E69F484" w14:textId="403A5412" w:rsidR="41E85E13" w:rsidRDefault="41E85E13" w:rsidP="7DB86559">
      <w:pPr>
        <w:spacing w:after="0" w:line="264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EFD2F7D" w14:textId="17D61CE7" w:rsidR="41E85E13" w:rsidRDefault="1B6BC5F2" w:rsidP="7DB86559">
      <w:pPr>
        <w:spacing w:after="0" w:line="264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DB8655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Statsbudsjettet for 2026 bør derfor markere et tydelig taktskifte. Norge trenger en helhetlig politikk for å styrke vår konkurransekraft gjennom satsing på forskning, innovasjon, digitalisering og kompetanse. </w:t>
      </w:r>
    </w:p>
    <w:p w14:paraId="70D72885" w14:textId="47DF9BA1" w:rsidR="41E85E13" w:rsidRDefault="41E85E13" w:rsidP="7DB86559">
      <w:pPr>
        <w:spacing w:after="0" w:line="264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78D9A29" w14:textId="1FAE53EC" w:rsidR="000D32E3" w:rsidRDefault="14E49E14" w:rsidP="0459C40C">
      <w:pPr>
        <w:pStyle w:val="2NIV"/>
        <w:rPr>
          <w:rFonts w:ascii="Calibri Light" w:eastAsia="Calibri Light" w:hAnsi="Calibri Light" w:cs="Calibri Light"/>
        </w:rPr>
      </w:pPr>
      <w:r w:rsidRPr="7DB86559">
        <w:rPr>
          <w:rFonts w:ascii="Calibri Light" w:eastAsia="Calibri Light" w:hAnsi="Calibri Light" w:cs="Calibri Light"/>
        </w:rPr>
        <w:t xml:space="preserve">Satsning på det nye næringslivet </w:t>
      </w:r>
    </w:p>
    <w:p w14:paraId="58BE8C0A" w14:textId="6932B106" w:rsidR="519966E4" w:rsidRDefault="519966E4" w:rsidP="7DB86559">
      <w:pPr>
        <w:pStyle w:val="2NIV"/>
        <w:rPr>
          <w:rFonts w:hint="eastAsia"/>
          <w:color w:val="000000" w:themeColor="text1"/>
          <w:sz w:val="20"/>
          <w:szCs w:val="20"/>
        </w:rPr>
      </w:pPr>
      <w:r w:rsidRPr="658E7AF5">
        <w:rPr>
          <w:color w:val="000000" w:themeColor="text1"/>
          <w:sz w:val="20"/>
          <w:szCs w:val="20"/>
        </w:rPr>
        <w:t xml:space="preserve">Det er viktig for fremtidens Norge at </w:t>
      </w:r>
      <w:r w:rsidR="200471CA" w:rsidRPr="51B38319">
        <w:rPr>
          <w:color w:val="000000" w:themeColor="text1"/>
          <w:sz w:val="20"/>
          <w:szCs w:val="20"/>
        </w:rPr>
        <w:t>statsbudsjettet</w:t>
      </w:r>
      <w:r w:rsidR="0A8F258A" w:rsidRPr="51B38319">
        <w:rPr>
          <w:color w:val="000000" w:themeColor="text1"/>
          <w:sz w:val="20"/>
          <w:szCs w:val="20"/>
        </w:rPr>
        <w:t xml:space="preserve"> satse</w:t>
      </w:r>
      <w:r w:rsidR="200471CA" w:rsidRPr="51B38319">
        <w:rPr>
          <w:color w:val="000000" w:themeColor="text1"/>
          <w:sz w:val="20"/>
          <w:szCs w:val="20"/>
        </w:rPr>
        <w:t>r</w:t>
      </w:r>
      <w:r w:rsidRPr="658E7AF5">
        <w:rPr>
          <w:color w:val="000000" w:themeColor="text1"/>
          <w:sz w:val="20"/>
          <w:szCs w:val="20"/>
        </w:rPr>
        <w:t xml:space="preserve"> på tungregning, kvanteteknologi og andre nye muliggjørende teknologier</w:t>
      </w:r>
      <w:r w:rsidR="5A361C9A" w:rsidRPr="658E7AF5">
        <w:rPr>
          <w:color w:val="000000" w:themeColor="text1"/>
          <w:sz w:val="20"/>
          <w:szCs w:val="20"/>
        </w:rPr>
        <w:t xml:space="preserve">. </w:t>
      </w:r>
      <w:r w:rsidR="517CDC41" w:rsidRPr="658E7AF5">
        <w:rPr>
          <w:color w:val="000000" w:themeColor="text1"/>
          <w:sz w:val="20"/>
          <w:szCs w:val="20"/>
        </w:rPr>
        <w:t>D</w:t>
      </w:r>
      <w:r w:rsidR="001D2117" w:rsidRPr="658E7AF5">
        <w:rPr>
          <w:color w:val="000000" w:themeColor="text1"/>
          <w:sz w:val="20"/>
          <w:szCs w:val="20"/>
        </w:rPr>
        <w:t xml:space="preserve">et er bekymringsverdig at det </w:t>
      </w:r>
      <w:r w:rsidR="450E0CE2" w:rsidRPr="658E7AF5">
        <w:rPr>
          <w:color w:val="000000" w:themeColor="text1"/>
          <w:sz w:val="20"/>
          <w:szCs w:val="20"/>
        </w:rPr>
        <w:t>ikke samtidig satses på innovasjonsvirkemidler</w:t>
      </w:r>
      <w:r w:rsidR="6832A50F" w:rsidRPr="658E7AF5">
        <w:rPr>
          <w:color w:val="000000" w:themeColor="text1"/>
          <w:sz w:val="20"/>
          <w:szCs w:val="20"/>
        </w:rPr>
        <w:t xml:space="preserve"> som</w:t>
      </w:r>
      <w:r w:rsidR="07D3ECBC" w:rsidRPr="658E7AF5">
        <w:rPr>
          <w:color w:val="000000" w:themeColor="text1"/>
          <w:sz w:val="20"/>
          <w:szCs w:val="20"/>
        </w:rPr>
        <w:t xml:space="preserve"> skal sikre at verdien av forskningen tas ut</w:t>
      </w:r>
      <w:r w:rsidR="227BD5E1" w:rsidRPr="658E7AF5">
        <w:rPr>
          <w:color w:val="000000" w:themeColor="text1"/>
          <w:sz w:val="20"/>
          <w:szCs w:val="20"/>
        </w:rPr>
        <w:t>, skaper lønnsomme selskaper og arbeidsplasse</w:t>
      </w:r>
      <w:r w:rsidR="7EBB6E6B" w:rsidRPr="658E7AF5">
        <w:rPr>
          <w:color w:val="000000" w:themeColor="text1"/>
          <w:sz w:val="20"/>
          <w:szCs w:val="20"/>
        </w:rPr>
        <w:t>r</w:t>
      </w:r>
      <w:r w:rsidR="227BD5E1" w:rsidRPr="658E7AF5">
        <w:rPr>
          <w:color w:val="000000" w:themeColor="text1"/>
          <w:sz w:val="20"/>
          <w:szCs w:val="20"/>
        </w:rPr>
        <w:t>.</w:t>
      </w:r>
    </w:p>
    <w:p w14:paraId="29C2D055" w14:textId="4DF5618B" w:rsidR="7DB86559" w:rsidRDefault="7DB86559" w:rsidP="7DB86559">
      <w:pPr>
        <w:pStyle w:val="2NIV"/>
        <w:rPr>
          <w:rFonts w:hint="eastAsia"/>
          <w:color w:val="000000" w:themeColor="text1"/>
          <w:sz w:val="20"/>
          <w:szCs w:val="20"/>
        </w:rPr>
      </w:pPr>
    </w:p>
    <w:p w14:paraId="62189DFE" w14:textId="53AA5C71" w:rsidR="7B0A6BC5" w:rsidRDefault="1EA7BF9F" w:rsidP="7DB86559">
      <w:pPr>
        <w:pStyle w:val="2NIV"/>
        <w:rPr>
          <w:rFonts w:hint="eastAsia"/>
          <w:color w:val="000000" w:themeColor="text1"/>
          <w:sz w:val="20"/>
          <w:szCs w:val="20"/>
        </w:rPr>
      </w:pPr>
      <w:r w:rsidRPr="138EA9ED">
        <w:rPr>
          <w:color w:val="000000" w:themeColor="text1"/>
          <w:sz w:val="20"/>
          <w:szCs w:val="20"/>
        </w:rPr>
        <w:t>R</w:t>
      </w:r>
      <w:r w:rsidR="317826D8" w:rsidRPr="138EA9ED">
        <w:rPr>
          <w:color w:val="000000" w:themeColor="text1"/>
          <w:sz w:val="20"/>
          <w:szCs w:val="20"/>
        </w:rPr>
        <w:t xml:space="preserve">isikokapitalbehovet </w:t>
      </w:r>
      <w:r w:rsidR="3CDA4C28" w:rsidRPr="138EA9ED">
        <w:rPr>
          <w:color w:val="000000" w:themeColor="text1"/>
          <w:sz w:val="20"/>
          <w:szCs w:val="20"/>
        </w:rPr>
        <w:t>adresseres ikke</w:t>
      </w:r>
      <w:r w:rsidR="317826D8" w:rsidRPr="138EA9ED">
        <w:rPr>
          <w:color w:val="000000" w:themeColor="text1"/>
          <w:sz w:val="20"/>
          <w:szCs w:val="20"/>
        </w:rPr>
        <w:t xml:space="preserve">, </w:t>
      </w:r>
      <w:r w:rsidR="2EEE95E5" w:rsidRPr="138EA9ED">
        <w:rPr>
          <w:color w:val="000000" w:themeColor="text1"/>
          <w:sz w:val="20"/>
          <w:szCs w:val="20"/>
        </w:rPr>
        <w:t>og det</w:t>
      </w:r>
      <w:r w:rsidR="7B0A6BC5" w:rsidRPr="138EA9ED">
        <w:rPr>
          <w:color w:val="000000" w:themeColor="text1"/>
          <w:sz w:val="20"/>
          <w:szCs w:val="20"/>
        </w:rPr>
        <w:t xml:space="preserve"> er et tydelig signal på at det nye næringslivet ikke har prioritet</w:t>
      </w:r>
      <w:r w:rsidR="71D06019" w:rsidRPr="138EA9ED">
        <w:rPr>
          <w:color w:val="000000" w:themeColor="text1"/>
          <w:sz w:val="20"/>
          <w:szCs w:val="20"/>
        </w:rPr>
        <w:t xml:space="preserve">. Dette forsterkes ved betydelige kutt i </w:t>
      </w:r>
      <w:r w:rsidR="540E9E3C" w:rsidRPr="138EA9ED">
        <w:rPr>
          <w:color w:val="000000" w:themeColor="text1"/>
          <w:sz w:val="20"/>
          <w:szCs w:val="20"/>
        </w:rPr>
        <w:t>tilskudds</w:t>
      </w:r>
      <w:r w:rsidR="71D06019" w:rsidRPr="138EA9ED">
        <w:rPr>
          <w:color w:val="000000" w:themeColor="text1"/>
          <w:sz w:val="20"/>
          <w:szCs w:val="20"/>
        </w:rPr>
        <w:t xml:space="preserve">ordninger </w:t>
      </w:r>
      <w:r w:rsidR="3E168791" w:rsidRPr="138EA9ED">
        <w:rPr>
          <w:color w:val="000000" w:themeColor="text1"/>
          <w:sz w:val="20"/>
          <w:szCs w:val="20"/>
        </w:rPr>
        <w:t>for nyskapning</w:t>
      </w:r>
      <w:r w:rsidR="4C073D8D" w:rsidRPr="138EA9ED">
        <w:rPr>
          <w:color w:val="000000" w:themeColor="text1"/>
          <w:sz w:val="20"/>
          <w:szCs w:val="20"/>
        </w:rPr>
        <w:t>,</w:t>
      </w:r>
      <w:r w:rsidR="3E168791" w:rsidRPr="138EA9ED">
        <w:rPr>
          <w:color w:val="000000" w:themeColor="text1"/>
          <w:sz w:val="20"/>
          <w:szCs w:val="20"/>
        </w:rPr>
        <w:t xml:space="preserve"> </w:t>
      </w:r>
      <w:r w:rsidR="4C073D8D" w:rsidRPr="138EA9ED">
        <w:rPr>
          <w:color w:val="000000" w:themeColor="text1"/>
          <w:sz w:val="20"/>
          <w:szCs w:val="20"/>
        </w:rPr>
        <w:t>grønn omstilling</w:t>
      </w:r>
      <w:r w:rsidR="3E168791" w:rsidRPr="138EA9ED">
        <w:rPr>
          <w:color w:val="000000" w:themeColor="text1"/>
          <w:sz w:val="20"/>
          <w:szCs w:val="20"/>
        </w:rPr>
        <w:t xml:space="preserve"> </w:t>
      </w:r>
      <w:r w:rsidR="68B4D945" w:rsidRPr="138EA9ED">
        <w:rPr>
          <w:color w:val="000000" w:themeColor="text1"/>
          <w:sz w:val="20"/>
          <w:szCs w:val="20"/>
        </w:rPr>
        <w:t xml:space="preserve">og i stimulans for </w:t>
      </w:r>
      <w:r w:rsidR="0C5C5631" w:rsidRPr="138EA9ED">
        <w:rPr>
          <w:color w:val="000000" w:themeColor="text1"/>
          <w:sz w:val="20"/>
          <w:szCs w:val="20"/>
        </w:rPr>
        <w:t xml:space="preserve">offentlig privat </w:t>
      </w:r>
      <w:r w:rsidR="68B4D945" w:rsidRPr="138EA9ED">
        <w:rPr>
          <w:color w:val="000000" w:themeColor="text1"/>
          <w:sz w:val="20"/>
          <w:szCs w:val="20"/>
        </w:rPr>
        <w:t>innovasjon</w:t>
      </w:r>
      <w:r w:rsidR="4979D40A" w:rsidRPr="138EA9ED">
        <w:rPr>
          <w:color w:val="000000" w:themeColor="text1"/>
          <w:sz w:val="20"/>
          <w:szCs w:val="20"/>
        </w:rPr>
        <w:t xml:space="preserve">. </w:t>
      </w:r>
    </w:p>
    <w:p w14:paraId="684F7E88" w14:textId="2921E17A" w:rsidR="7DB86559" w:rsidRDefault="7DB86559" w:rsidP="7DB86559">
      <w:pPr>
        <w:pStyle w:val="2NIV"/>
        <w:rPr>
          <w:rFonts w:hint="eastAsia"/>
          <w:color w:val="000000" w:themeColor="text1"/>
          <w:sz w:val="20"/>
          <w:szCs w:val="20"/>
        </w:rPr>
      </w:pPr>
    </w:p>
    <w:p w14:paraId="6D3CD0F2" w14:textId="6E2C51CB" w:rsidR="3632DA86" w:rsidRDefault="3632DA86" w:rsidP="7DB86559">
      <w:pPr>
        <w:pStyle w:val="2NIV"/>
        <w:rPr>
          <w:rFonts w:hint="eastAsia"/>
          <w:color w:val="000000" w:themeColor="text1"/>
          <w:sz w:val="20"/>
          <w:szCs w:val="20"/>
        </w:rPr>
      </w:pPr>
      <w:r w:rsidRPr="658E7AF5">
        <w:rPr>
          <w:color w:val="000000" w:themeColor="text1"/>
          <w:sz w:val="20"/>
          <w:szCs w:val="20"/>
        </w:rPr>
        <w:t>Regjeringen sier de ønsker å gjenoppbygge tilliten hos næringslivet, men foreslår ingen endringer på exit-skatt eller opsjonsskatt som treffer det nye næringsliv</w:t>
      </w:r>
      <w:r w:rsidR="739C2718" w:rsidRPr="658E7AF5">
        <w:rPr>
          <w:color w:val="000000" w:themeColor="text1"/>
          <w:sz w:val="20"/>
          <w:szCs w:val="20"/>
        </w:rPr>
        <w:t>et s</w:t>
      </w:r>
      <w:r w:rsidR="75D3B3FA" w:rsidRPr="658E7AF5">
        <w:rPr>
          <w:color w:val="000000" w:themeColor="text1"/>
          <w:sz w:val="20"/>
          <w:szCs w:val="20"/>
        </w:rPr>
        <w:t>pesielt</w:t>
      </w:r>
      <w:r w:rsidRPr="658E7AF5">
        <w:rPr>
          <w:color w:val="000000" w:themeColor="text1"/>
          <w:sz w:val="20"/>
          <w:szCs w:val="20"/>
        </w:rPr>
        <w:t xml:space="preserve">. </w:t>
      </w:r>
      <w:r w:rsidR="3F23EE44" w:rsidRPr="658E7AF5">
        <w:rPr>
          <w:color w:val="000000" w:themeColor="text1"/>
          <w:sz w:val="20"/>
          <w:szCs w:val="20"/>
        </w:rPr>
        <w:t>Signal om</w:t>
      </w:r>
      <w:r w:rsidRPr="658E7AF5">
        <w:rPr>
          <w:color w:val="000000" w:themeColor="text1"/>
          <w:sz w:val="20"/>
          <w:szCs w:val="20"/>
        </w:rPr>
        <w:t xml:space="preserve"> en tverrpolitisk skattekommisjon</w:t>
      </w:r>
      <w:r w:rsidR="6D26A969" w:rsidRPr="658E7AF5">
        <w:rPr>
          <w:color w:val="000000" w:themeColor="text1"/>
          <w:sz w:val="20"/>
          <w:szCs w:val="20"/>
        </w:rPr>
        <w:t xml:space="preserve"> er positivt</w:t>
      </w:r>
      <w:r w:rsidR="41C324F4" w:rsidRPr="658E7AF5">
        <w:rPr>
          <w:color w:val="000000" w:themeColor="text1"/>
          <w:sz w:val="20"/>
          <w:szCs w:val="20"/>
        </w:rPr>
        <w:t xml:space="preserve"> </w:t>
      </w:r>
      <w:r w:rsidR="23A0B565" w:rsidRPr="658E7AF5">
        <w:rPr>
          <w:color w:val="000000" w:themeColor="text1"/>
          <w:sz w:val="20"/>
          <w:szCs w:val="20"/>
        </w:rPr>
        <w:t xml:space="preserve">og </w:t>
      </w:r>
      <w:r w:rsidR="6AD2EC48" w:rsidRPr="51B38319">
        <w:rPr>
          <w:color w:val="000000" w:themeColor="text1"/>
          <w:sz w:val="20"/>
          <w:szCs w:val="20"/>
        </w:rPr>
        <w:t xml:space="preserve">avgjørende for tilliten til et forutsigbart og </w:t>
      </w:r>
      <w:proofErr w:type="gramStart"/>
      <w:r w:rsidR="6C06A2AE" w:rsidRPr="51B38319">
        <w:rPr>
          <w:color w:val="000000" w:themeColor="text1"/>
          <w:sz w:val="20"/>
          <w:szCs w:val="20"/>
        </w:rPr>
        <w:t>robust</w:t>
      </w:r>
      <w:proofErr w:type="gramEnd"/>
      <w:r w:rsidR="6C06A2AE" w:rsidRPr="51B38319">
        <w:rPr>
          <w:color w:val="000000" w:themeColor="text1"/>
          <w:sz w:val="20"/>
          <w:szCs w:val="20"/>
        </w:rPr>
        <w:t xml:space="preserve"> skatteregime. E</w:t>
      </w:r>
      <w:r w:rsidR="7FB82997" w:rsidRPr="51B38319">
        <w:rPr>
          <w:color w:val="000000" w:themeColor="text1"/>
          <w:sz w:val="20"/>
          <w:szCs w:val="20"/>
        </w:rPr>
        <w:t>t</w:t>
      </w:r>
      <w:r w:rsidR="4FB294C6" w:rsidRPr="658E7AF5">
        <w:rPr>
          <w:color w:val="000000" w:themeColor="text1"/>
          <w:sz w:val="20"/>
          <w:szCs w:val="20"/>
        </w:rPr>
        <w:t xml:space="preserve"> nytt skattesystem </w:t>
      </w:r>
      <w:r w:rsidR="71A96E85" w:rsidRPr="658E7AF5">
        <w:rPr>
          <w:color w:val="000000" w:themeColor="text1"/>
          <w:sz w:val="20"/>
          <w:szCs w:val="20"/>
        </w:rPr>
        <w:t xml:space="preserve">må </w:t>
      </w:r>
      <w:r w:rsidR="23518EA2" w:rsidRPr="658E7AF5">
        <w:rPr>
          <w:color w:val="000000" w:themeColor="text1"/>
          <w:sz w:val="20"/>
          <w:szCs w:val="20"/>
        </w:rPr>
        <w:t>fremme</w:t>
      </w:r>
      <w:r w:rsidR="71A96E85" w:rsidRPr="658E7AF5">
        <w:rPr>
          <w:color w:val="000000" w:themeColor="text1"/>
          <w:sz w:val="20"/>
          <w:szCs w:val="20"/>
        </w:rPr>
        <w:t xml:space="preserve"> innovasjon, vekst og omstilling. </w:t>
      </w:r>
    </w:p>
    <w:p w14:paraId="3E972C24" w14:textId="515DF84F" w:rsidR="41E85E13" w:rsidRDefault="41E85E13" w:rsidP="41E85E13">
      <w:pPr>
        <w:pStyle w:val="2NIV"/>
        <w:rPr>
          <w:rFonts w:ascii="Calibri" w:eastAsia="Calibri" w:hAnsi="Calibri" w:cs="Calibri"/>
          <w:b/>
          <w:bCs/>
          <w:sz w:val="20"/>
          <w:szCs w:val="20"/>
        </w:rPr>
      </w:pPr>
    </w:p>
    <w:p w14:paraId="4C4261A2" w14:textId="65043714" w:rsidR="000D32E3" w:rsidRDefault="02FFF16B" w:rsidP="7DB86559">
      <w:pPr>
        <w:pStyle w:val="2NIV"/>
        <w:rPr>
          <w:rFonts w:ascii="Calibri" w:eastAsia="Calibri" w:hAnsi="Calibri" w:cs="Calibri"/>
          <w:b/>
          <w:bCs/>
          <w:sz w:val="20"/>
          <w:szCs w:val="20"/>
        </w:rPr>
      </w:pPr>
      <w:r w:rsidRPr="7DB86559">
        <w:rPr>
          <w:rFonts w:ascii="Calibri" w:eastAsia="Calibri" w:hAnsi="Calibri" w:cs="Calibri"/>
          <w:b/>
          <w:bCs/>
          <w:sz w:val="20"/>
          <w:szCs w:val="20"/>
        </w:rPr>
        <w:t>Abelia ber Stortinget om å sikre innovasjonsfremmende politikk og styrke satsningen på oppstarts</w:t>
      </w:r>
      <w:r w:rsidR="44311B7C" w:rsidRPr="7DB86559">
        <w:rPr>
          <w:rFonts w:ascii="Calibri" w:eastAsia="Calibri" w:hAnsi="Calibri" w:cs="Calibri"/>
          <w:b/>
          <w:bCs/>
          <w:sz w:val="20"/>
          <w:szCs w:val="20"/>
        </w:rPr>
        <w:t>- og vekst</w:t>
      </w:r>
      <w:r w:rsidRPr="7DB86559">
        <w:rPr>
          <w:rFonts w:ascii="Calibri" w:eastAsia="Calibri" w:hAnsi="Calibri" w:cs="Calibri"/>
          <w:b/>
          <w:bCs/>
          <w:sz w:val="20"/>
          <w:szCs w:val="20"/>
        </w:rPr>
        <w:t xml:space="preserve">selskaper, inkludert: </w:t>
      </w:r>
    </w:p>
    <w:p w14:paraId="497F1994" w14:textId="4BE09780" w:rsidR="14E49E14" w:rsidRDefault="14E49E14" w:rsidP="658E7AF5">
      <w:pPr>
        <w:pStyle w:val="FINtekst"/>
        <w:rPr>
          <w:rFonts w:hint="eastAsia"/>
          <w:color w:val="000000" w:themeColor="text1"/>
          <w:sz w:val="20"/>
          <w:szCs w:val="20"/>
        </w:rPr>
      </w:pPr>
      <w:r>
        <w:br/>
      </w:r>
      <w:r w:rsidR="7D65B4EC" w:rsidRPr="658E7AF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Tidligfasekapital - </w:t>
      </w:r>
      <w:r w:rsidRPr="658E7AF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Kap. 952</w:t>
      </w:r>
      <w:r w:rsidR="45E05885" w:rsidRPr="658E7AF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og</w:t>
      </w:r>
      <w:r w:rsidRPr="658E7AF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1DB930C2" w:rsidRPr="658E7AF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Kap</w:t>
      </w:r>
      <w:proofErr w:type="spellEnd"/>
      <w:r w:rsidR="1DB930C2" w:rsidRPr="658E7AF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953</w:t>
      </w:r>
    </w:p>
    <w:p w14:paraId="271BD416" w14:textId="13780C95" w:rsidR="14E49E14" w:rsidRDefault="14E49E14" w:rsidP="7DB86559">
      <w:pPr>
        <w:pStyle w:val="2NIV"/>
        <w:rPr>
          <w:rFonts w:hint="eastAsia"/>
          <w:color w:val="000000" w:themeColor="text1"/>
          <w:sz w:val="20"/>
          <w:szCs w:val="20"/>
        </w:rPr>
      </w:pPr>
      <w:r w:rsidRPr="658E7AF5">
        <w:rPr>
          <w:color w:val="000000" w:themeColor="text1"/>
          <w:sz w:val="20"/>
          <w:szCs w:val="20"/>
        </w:rPr>
        <w:t xml:space="preserve">Oslo </w:t>
      </w:r>
      <w:proofErr w:type="spellStart"/>
      <w:r w:rsidRPr="658E7AF5">
        <w:rPr>
          <w:color w:val="000000" w:themeColor="text1"/>
          <w:sz w:val="20"/>
          <w:szCs w:val="20"/>
        </w:rPr>
        <w:t>Economics</w:t>
      </w:r>
      <w:proofErr w:type="spellEnd"/>
      <w:r w:rsidRPr="658E7AF5">
        <w:rPr>
          <w:color w:val="000000" w:themeColor="text1"/>
          <w:sz w:val="20"/>
          <w:szCs w:val="20"/>
        </w:rPr>
        <w:t xml:space="preserve"> kapitalanalyse</w:t>
      </w:r>
      <w:r w:rsidR="4B8F0EDA" w:rsidRPr="658E7AF5">
        <w:rPr>
          <w:color w:val="000000" w:themeColor="text1"/>
          <w:sz w:val="20"/>
          <w:szCs w:val="20"/>
        </w:rPr>
        <w:t xml:space="preserve"> </w:t>
      </w:r>
      <w:r w:rsidRPr="658E7AF5">
        <w:rPr>
          <w:color w:val="000000" w:themeColor="text1"/>
          <w:sz w:val="20"/>
          <w:szCs w:val="20"/>
        </w:rPr>
        <w:t>slår fast at Norge har et omfattende behov for mer kapital i de tidligste fasene av et selskaps utvikling.</w:t>
      </w:r>
      <w:r w:rsidR="50FCFC6B" w:rsidRPr="658E7AF5">
        <w:rPr>
          <w:color w:val="000000" w:themeColor="text1"/>
          <w:sz w:val="20"/>
          <w:szCs w:val="20"/>
        </w:rPr>
        <w:t xml:space="preserve"> </w:t>
      </w:r>
      <w:r w:rsidR="2096E3A6" w:rsidRPr="658E7AF5">
        <w:rPr>
          <w:color w:val="000000" w:themeColor="text1"/>
          <w:sz w:val="20"/>
          <w:szCs w:val="20"/>
        </w:rPr>
        <w:t>Mangel på risikokapital</w:t>
      </w:r>
      <w:r w:rsidRPr="658E7AF5">
        <w:rPr>
          <w:color w:val="000000" w:themeColor="text1"/>
          <w:sz w:val="20"/>
          <w:szCs w:val="20"/>
        </w:rPr>
        <w:t xml:space="preserve"> rammer særlig vekstbedrifter med stort verdiskapende potensial, typisk forskningsbaserte bedrifter med lange utviklingsløp. Bevilgninger er kritisk for å utløse private investeringer, sikre skalering av fremtidige eksportbedrifter og bygge opp det norske risikokapitalmiljøet.</w:t>
      </w:r>
      <w:r w:rsidR="5EDB024A" w:rsidRPr="658E7AF5">
        <w:rPr>
          <w:color w:val="000000" w:themeColor="text1"/>
          <w:sz w:val="20"/>
          <w:szCs w:val="20"/>
        </w:rPr>
        <w:t xml:space="preserve"> </w:t>
      </w:r>
    </w:p>
    <w:p w14:paraId="569F3234" w14:textId="41F0CE51" w:rsidR="000D32E3" w:rsidRPr="00956F36" w:rsidRDefault="14E49E14" w:rsidP="138EA9ED">
      <w:pPr>
        <w:pStyle w:val="2NIV"/>
        <w:rPr>
          <w:rFonts w:hint="eastAsia"/>
          <w:b/>
          <w:bCs/>
          <w:i/>
          <w:iCs/>
          <w:color w:val="000000" w:themeColor="text1"/>
          <w:sz w:val="20"/>
          <w:szCs w:val="20"/>
          <w:lang w:val="nn-NO"/>
          <w:rPrChange w:id="0" w:author="Unknown" w16du:dateUtc="2025-10-18T07:29:00Z">
            <w:rPr>
              <w:rFonts w:hint="eastAsia"/>
              <w:b/>
              <w:bCs/>
              <w:i/>
              <w:iCs/>
              <w:color w:val="000000" w:themeColor="text1"/>
              <w:sz w:val="20"/>
              <w:szCs w:val="20"/>
            </w:rPr>
          </w:rPrChange>
        </w:rPr>
      </w:pPr>
      <w:r w:rsidRPr="138EA9ED">
        <w:rPr>
          <w:b/>
          <w:bCs/>
          <w:i/>
          <w:iCs/>
          <w:color w:val="000000" w:themeColor="text1"/>
          <w:sz w:val="20"/>
          <w:szCs w:val="20"/>
          <w:lang w:val="nn-NO"/>
        </w:rPr>
        <w:t xml:space="preserve">Tiltak: </w:t>
      </w:r>
      <w:r w:rsidR="0BE60B18" w:rsidRPr="138EA9ED">
        <w:rPr>
          <w:b/>
          <w:bCs/>
          <w:i/>
          <w:iCs/>
          <w:color w:val="000000" w:themeColor="text1"/>
          <w:sz w:val="20"/>
          <w:szCs w:val="20"/>
          <w:lang w:val="nn-NO"/>
        </w:rPr>
        <w:t xml:space="preserve">Tilføre </w:t>
      </w:r>
      <w:proofErr w:type="spellStart"/>
      <w:r w:rsidR="0BE60B18" w:rsidRPr="138EA9ED">
        <w:rPr>
          <w:b/>
          <w:bCs/>
          <w:i/>
          <w:iCs/>
          <w:color w:val="000000" w:themeColor="text1"/>
          <w:sz w:val="20"/>
          <w:szCs w:val="20"/>
          <w:lang w:val="nn-NO"/>
        </w:rPr>
        <w:t>Investinor</w:t>
      </w:r>
      <w:proofErr w:type="spellEnd"/>
      <w:r w:rsidR="0BE60B18" w:rsidRPr="138EA9ED">
        <w:rPr>
          <w:b/>
          <w:bCs/>
          <w:i/>
          <w:iCs/>
          <w:color w:val="000000" w:themeColor="text1"/>
          <w:sz w:val="20"/>
          <w:szCs w:val="20"/>
          <w:lang w:val="nn-NO"/>
        </w:rPr>
        <w:t xml:space="preserve"> 900 mill. kr i frisk risikokapital og styrke fond-i-fond</w:t>
      </w:r>
      <w:r w:rsidR="3AE2DAB4" w:rsidRPr="138EA9ED">
        <w:rPr>
          <w:b/>
          <w:bCs/>
          <w:i/>
          <w:iCs/>
          <w:color w:val="000000" w:themeColor="text1"/>
          <w:sz w:val="20"/>
          <w:szCs w:val="20"/>
          <w:lang w:val="nn-NO"/>
        </w:rPr>
        <w:t>-mandatet</w:t>
      </w:r>
      <w:r w:rsidR="0BE60B18" w:rsidRPr="138EA9ED">
        <w:rPr>
          <w:b/>
          <w:bCs/>
          <w:i/>
          <w:iCs/>
          <w:color w:val="000000" w:themeColor="text1"/>
          <w:sz w:val="20"/>
          <w:szCs w:val="20"/>
          <w:lang w:val="nn-NO"/>
        </w:rPr>
        <w:t xml:space="preserve">. Sikre </w:t>
      </w:r>
      <w:proofErr w:type="spellStart"/>
      <w:r w:rsidR="0BE60B18" w:rsidRPr="138EA9ED">
        <w:rPr>
          <w:b/>
          <w:bCs/>
          <w:i/>
          <w:iCs/>
          <w:color w:val="000000" w:themeColor="text1"/>
          <w:sz w:val="20"/>
          <w:szCs w:val="20"/>
          <w:lang w:val="nn-NO"/>
        </w:rPr>
        <w:t>forutsigbarhet</w:t>
      </w:r>
      <w:proofErr w:type="spellEnd"/>
      <w:r w:rsidR="0BE60B18" w:rsidRPr="138EA9ED">
        <w:rPr>
          <w:b/>
          <w:bCs/>
          <w:i/>
          <w:iCs/>
          <w:color w:val="000000" w:themeColor="text1"/>
          <w:sz w:val="20"/>
          <w:szCs w:val="20"/>
          <w:lang w:val="nn-NO"/>
        </w:rPr>
        <w:t xml:space="preserve"> i rammene til Nysnø</w:t>
      </w:r>
      <w:r w:rsidR="3BF2E7AD" w:rsidRPr="138EA9ED">
        <w:rPr>
          <w:b/>
          <w:bCs/>
          <w:i/>
          <w:iCs/>
          <w:color w:val="000000" w:themeColor="text1"/>
          <w:sz w:val="20"/>
          <w:szCs w:val="20"/>
          <w:lang w:val="nn-NO"/>
        </w:rPr>
        <w:t>.</w:t>
      </w:r>
    </w:p>
    <w:p w14:paraId="34654927" w14:textId="23D01613" w:rsidR="000D32E3" w:rsidRPr="00956F36" w:rsidRDefault="000D32E3" w:rsidP="138EA9ED">
      <w:pPr>
        <w:rPr>
          <w:rStyle w:val="FINtekstTegn"/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nn-NO"/>
          <w:rPrChange w:id="1" w:author="Unknown" w16du:dateUtc="2025-10-18T07:29:00Z">
            <w:rPr>
              <w:rFonts w:ascii="Calibri" w:eastAsia="Calibri" w:hAnsi="Calibri" w:cs="Calibri"/>
              <w:b/>
              <w:bCs/>
              <w:i/>
              <w:iCs/>
              <w:color w:val="000000" w:themeColor="text1"/>
              <w:sz w:val="20"/>
              <w:szCs w:val="20"/>
            </w:rPr>
          </w:rPrChange>
        </w:rPr>
      </w:pPr>
    </w:p>
    <w:p w14:paraId="197EC8D5" w14:textId="6715A715" w:rsidR="0DEA7577" w:rsidRPr="00956F36" w:rsidRDefault="0DEA7577" w:rsidP="138EA9ED">
      <w:pPr>
        <w:pStyle w:val="2NIV"/>
        <w:rPr>
          <w:rFonts w:hint="eastAsia"/>
          <w:b/>
          <w:bCs/>
          <w:color w:val="000000" w:themeColor="text1"/>
          <w:sz w:val="20"/>
          <w:szCs w:val="20"/>
          <w:lang w:val="nn-NO"/>
          <w:rPrChange w:id="2" w:author="Unknown" w16du:dateUtc="2025-10-18T07:29:00Z">
            <w:rPr>
              <w:rFonts w:hint="eastAsia"/>
              <w:b/>
              <w:bCs/>
              <w:color w:val="000000" w:themeColor="text1"/>
              <w:sz w:val="20"/>
              <w:szCs w:val="20"/>
            </w:rPr>
          </w:rPrChange>
        </w:rPr>
      </w:pPr>
      <w:proofErr w:type="spellStart"/>
      <w:r w:rsidRPr="138EA9ED">
        <w:rPr>
          <w:b/>
          <w:bCs/>
          <w:color w:val="000000" w:themeColor="text1"/>
          <w:sz w:val="20"/>
          <w:szCs w:val="20"/>
          <w:lang w:val="nn-NO"/>
        </w:rPr>
        <w:t>Gründertilskudd</w:t>
      </w:r>
      <w:proofErr w:type="spellEnd"/>
      <w:r w:rsidRPr="138EA9ED">
        <w:rPr>
          <w:b/>
          <w:bCs/>
          <w:color w:val="000000" w:themeColor="text1"/>
          <w:sz w:val="20"/>
          <w:szCs w:val="20"/>
          <w:lang w:val="nn-NO"/>
        </w:rPr>
        <w:t xml:space="preserve"> og miljøteknologiordning </w:t>
      </w:r>
      <w:r w:rsidR="08C2041C" w:rsidRPr="138EA9ED">
        <w:rPr>
          <w:b/>
          <w:bCs/>
          <w:color w:val="000000" w:themeColor="text1"/>
          <w:sz w:val="20"/>
          <w:szCs w:val="20"/>
          <w:lang w:val="nn-NO"/>
        </w:rPr>
        <w:t xml:space="preserve">– Kap 2421 </w:t>
      </w:r>
      <w:r w:rsidR="26C92CC5" w:rsidRPr="138EA9ED">
        <w:rPr>
          <w:b/>
          <w:bCs/>
          <w:color w:val="000000" w:themeColor="text1"/>
          <w:sz w:val="20"/>
          <w:szCs w:val="20"/>
          <w:lang w:val="nn-NO"/>
        </w:rPr>
        <w:t>post 50 og post 76</w:t>
      </w:r>
    </w:p>
    <w:p w14:paraId="2882DEE7" w14:textId="5BCCB289" w:rsidR="08C2041C" w:rsidRDefault="08C2041C" w:rsidP="658E7AF5">
      <w:pPr>
        <w:pStyle w:val="2NIV"/>
        <w:rPr>
          <w:rFonts w:hint="eastAsia"/>
          <w:color w:val="000000" w:themeColor="text1"/>
          <w:sz w:val="20"/>
          <w:szCs w:val="20"/>
        </w:rPr>
      </w:pPr>
      <w:r w:rsidRPr="51B38319">
        <w:rPr>
          <w:color w:val="000000" w:themeColor="text1"/>
          <w:sz w:val="20"/>
          <w:szCs w:val="20"/>
          <w:lang w:val="nn-NO"/>
        </w:rPr>
        <w:lastRenderedPageBreak/>
        <w:t xml:space="preserve">Den </w:t>
      </w:r>
      <w:proofErr w:type="spellStart"/>
      <w:r w:rsidRPr="51B38319">
        <w:rPr>
          <w:color w:val="000000" w:themeColor="text1"/>
          <w:sz w:val="20"/>
          <w:szCs w:val="20"/>
          <w:lang w:val="nn-NO"/>
        </w:rPr>
        <w:t>foreslåtte</w:t>
      </w:r>
      <w:proofErr w:type="spellEnd"/>
      <w:r w:rsidRPr="51B38319">
        <w:rPr>
          <w:color w:val="000000" w:themeColor="text1"/>
          <w:sz w:val="20"/>
          <w:szCs w:val="20"/>
          <w:lang w:val="nn-NO"/>
        </w:rPr>
        <w:t xml:space="preserve"> </w:t>
      </w:r>
      <w:proofErr w:type="spellStart"/>
      <w:r w:rsidRPr="51B38319">
        <w:rPr>
          <w:color w:val="000000" w:themeColor="text1"/>
          <w:sz w:val="20"/>
          <w:szCs w:val="20"/>
          <w:lang w:val="nn-NO"/>
        </w:rPr>
        <w:t>dreiningen</w:t>
      </w:r>
      <w:proofErr w:type="spellEnd"/>
      <w:r w:rsidRPr="51B38319">
        <w:rPr>
          <w:color w:val="000000" w:themeColor="text1"/>
          <w:sz w:val="20"/>
          <w:szCs w:val="20"/>
          <w:lang w:val="nn-NO"/>
        </w:rPr>
        <w:t xml:space="preserve"> mot nasjonale potter er en positiv utvikling, der </w:t>
      </w:r>
      <w:proofErr w:type="spellStart"/>
      <w:r w:rsidRPr="51B38319">
        <w:rPr>
          <w:color w:val="000000" w:themeColor="text1"/>
          <w:sz w:val="20"/>
          <w:szCs w:val="20"/>
          <w:lang w:val="nn-NO"/>
        </w:rPr>
        <w:t>midler</w:t>
      </w:r>
      <w:proofErr w:type="spellEnd"/>
      <w:r w:rsidRPr="51B38319">
        <w:rPr>
          <w:color w:val="000000" w:themeColor="text1"/>
          <w:sz w:val="20"/>
          <w:szCs w:val="20"/>
          <w:lang w:val="nn-NO"/>
        </w:rPr>
        <w:t xml:space="preserve"> </w:t>
      </w:r>
      <w:proofErr w:type="spellStart"/>
      <w:r w:rsidRPr="51B38319">
        <w:rPr>
          <w:color w:val="000000" w:themeColor="text1"/>
          <w:sz w:val="20"/>
          <w:szCs w:val="20"/>
          <w:lang w:val="nn-NO"/>
        </w:rPr>
        <w:t>kanaliseres</w:t>
      </w:r>
      <w:proofErr w:type="spellEnd"/>
      <w:r w:rsidRPr="51B38319">
        <w:rPr>
          <w:color w:val="000000" w:themeColor="text1"/>
          <w:sz w:val="20"/>
          <w:szCs w:val="20"/>
          <w:lang w:val="nn-NO"/>
        </w:rPr>
        <w:t xml:space="preserve"> dit potensialet for innovasjon og vekst er størst. </w:t>
      </w:r>
      <w:r w:rsidRPr="658E7AF5">
        <w:rPr>
          <w:color w:val="000000" w:themeColor="text1"/>
          <w:sz w:val="20"/>
          <w:szCs w:val="20"/>
        </w:rPr>
        <w:t xml:space="preserve">Samtidig reagerer vi på at satsning på nytt næringsliv slankes i samme pennestrøk gjennom kutt i gründertilskudd, risikolån, innovasjonskontrakter og miljøteknologiordning. </w:t>
      </w:r>
      <w:r w:rsidR="6624279B" w:rsidRPr="658E7AF5">
        <w:rPr>
          <w:color w:val="000000" w:themeColor="text1"/>
          <w:sz w:val="20"/>
          <w:szCs w:val="20"/>
        </w:rPr>
        <w:t>Vi</w:t>
      </w:r>
      <w:r w:rsidRPr="658E7AF5">
        <w:rPr>
          <w:color w:val="000000" w:themeColor="text1"/>
          <w:sz w:val="20"/>
          <w:szCs w:val="20"/>
        </w:rPr>
        <w:t xml:space="preserve"> støtter forenkling og effektivisering av virkemiddelapparatets ordninger, men i form av spissing</w:t>
      </w:r>
      <w:r w:rsidR="6B3FC6C0" w:rsidRPr="658E7AF5">
        <w:rPr>
          <w:color w:val="000000" w:themeColor="text1"/>
          <w:sz w:val="20"/>
          <w:szCs w:val="20"/>
        </w:rPr>
        <w:t>, ikke</w:t>
      </w:r>
      <w:r w:rsidRPr="658E7AF5">
        <w:rPr>
          <w:color w:val="000000" w:themeColor="text1"/>
          <w:sz w:val="20"/>
          <w:szCs w:val="20"/>
        </w:rPr>
        <w:t xml:space="preserve"> kutt til bedriftenes tidligste faser. </w:t>
      </w:r>
    </w:p>
    <w:p w14:paraId="38C60636" w14:textId="0D3EC20F" w:rsidR="08C2041C" w:rsidRDefault="08C2041C" w:rsidP="658E7AF5">
      <w:pPr>
        <w:pStyle w:val="2NIV"/>
        <w:rPr>
          <w:rFonts w:hint="eastAsia"/>
          <w:b/>
          <w:bCs/>
          <w:i/>
          <w:iCs/>
          <w:color w:val="000000" w:themeColor="text1"/>
          <w:sz w:val="20"/>
          <w:szCs w:val="20"/>
        </w:rPr>
      </w:pPr>
      <w:r w:rsidRPr="658E7AF5">
        <w:rPr>
          <w:b/>
          <w:bCs/>
          <w:i/>
          <w:iCs/>
          <w:color w:val="000000" w:themeColor="text1"/>
          <w:sz w:val="20"/>
          <w:szCs w:val="20"/>
        </w:rPr>
        <w:t xml:space="preserve">Tiltak: Sikre videreutvikling av tilskuddsordninger på dagens nivå, </w:t>
      </w:r>
      <w:r w:rsidR="675A0F04" w:rsidRPr="658E7AF5">
        <w:rPr>
          <w:b/>
          <w:bCs/>
          <w:i/>
          <w:iCs/>
          <w:color w:val="000000" w:themeColor="text1"/>
          <w:sz w:val="20"/>
          <w:szCs w:val="20"/>
        </w:rPr>
        <w:t xml:space="preserve">som </w:t>
      </w:r>
      <w:r w:rsidRPr="658E7AF5">
        <w:rPr>
          <w:b/>
          <w:bCs/>
          <w:i/>
          <w:iCs/>
          <w:color w:val="000000" w:themeColor="text1"/>
          <w:sz w:val="20"/>
          <w:szCs w:val="20"/>
        </w:rPr>
        <w:t xml:space="preserve">nasjonale ordninger og spisset til </w:t>
      </w:r>
      <w:r w:rsidR="469BF06B" w:rsidRPr="4A01DB7F">
        <w:rPr>
          <w:b/>
          <w:bCs/>
          <w:i/>
          <w:iCs/>
          <w:color w:val="000000" w:themeColor="text1"/>
          <w:sz w:val="20"/>
          <w:szCs w:val="20"/>
        </w:rPr>
        <w:t>der</w:t>
      </w:r>
      <w:r w:rsidRPr="658E7AF5">
        <w:rPr>
          <w:b/>
          <w:bCs/>
          <w:i/>
          <w:iCs/>
          <w:color w:val="000000" w:themeColor="text1"/>
          <w:sz w:val="20"/>
          <w:szCs w:val="20"/>
        </w:rPr>
        <w:t xml:space="preserve"> potensiale for vekst er størst</w:t>
      </w:r>
    </w:p>
    <w:p w14:paraId="31F73853" w14:textId="3982E594" w:rsidR="658E7AF5" w:rsidRDefault="658E7AF5" w:rsidP="658E7AF5">
      <w:pPr>
        <w:pStyle w:val="2NIV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48A24AED" w14:textId="2C5E7981" w:rsidR="000D32E3" w:rsidRDefault="14E49E14" w:rsidP="7DB86559">
      <w:pPr>
        <w:pStyle w:val="2NIV"/>
        <w:rPr>
          <w:rFonts w:hint="eastAsia"/>
          <w:b/>
          <w:bCs/>
          <w:color w:val="000000" w:themeColor="text1"/>
          <w:sz w:val="20"/>
          <w:szCs w:val="20"/>
        </w:rPr>
      </w:pPr>
      <w:r w:rsidRPr="658E7AF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Testfasiliteter – Kap. 2426 </w:t>
      </w:r>
      <w:r w:rsidRPr="658E7AF5">
        <w:rPr>
          <w:b/>
          <w:bCs/>
          <w:color w:val="000000" w:themeColor="text1"/>
          <w:sz w:val="20"/>
          <w:szCs w:val="20"/>
        </w:rPr>
        <w:t xml:space="preserve">post 71: </w:t>
      </w:r>
    </w:p>
    <w:p w14:paraId="44F3DE38" w14:textId="4D340CF3" w:rsidR="000D32E3" w:rsidRDefault="14E49E14" w:rsidP="7DB86559">
      <w:pPr>
        <w:pStyle w:val="2NIV"/>
        <w:rPr>
          <w:rFonts w:hint="eastAsia"/>
          <w:color w:val="000000" w:themeColor="text1"/>
          <w:sz w:val="20"/>
          <w:szCs w:val="20"/>
        </w:rPr>
      </w:pPr>
      <w:r w:rsidRPr="658E7AF5">
        <w:rPr>
          <w:color w:val="000000" w:themeColor="text1"/>
          <w:sz w:val="20"/>
          <w:szCs w:val="20"/>
        </w:rPr>
        <w:t>Norsk katapult</w:t>
      </w:r>
      <w:r w:rsidR="29B96A52" w:rsidRPr="658E7AF5">
        <w:rPr>
          <w:color w:val="000000" w:themeColor="text1"/>
          <w:sz w:val="20"/>
          <w:szCs w:val="20"/>
        </w:rPr>
        <w:t xml:space="preserve"> legger</w:t>
      </w:r>
      <w:r w:rsidRPr="658E7AF5">
        <w:rPr>
          <w:color w:val="000000" w:themeColor="text1"/>
          <w:sz w:val="20"/>
          <w:szCs w:val="20"/>
        </w:rPr>
        <w:t xml:space="preserve"> til rette for etablering og utvikling av industrinære testarenaer med stor verdi for fremtidens industri og næringsliv i Norge. </w:t>
      </w:r>
    </w:p>
    <w:p w14:paraId="4B0B6F43" w14:textId="1D908C24" w:rsidR="41E85E13" w:rsidRDefault="14E49E14" w:rsidP="658E7AF5">
      <w:pPr>
        <w:spacing w:after="240" w:line="240" w:lineRule="auto"/>
        <w:jc w:val="both"/>
        <w:rPr>
          <w:rFonts w:eastAsiaTheme="minorEastAsia" w:hint="eastAsia"/>
          <w:b/>
          <w:bCs/>
          <w:i/>
          <w:iCs/>
          <w:color w:val="000000" w:themeColor="text1"/>
          <w:sz w:val="20"/>
          <w:szCs w:val="20"/>
        </w:rPr>
      </w:pPr>
      <w:r w:rsidRPr="658E7AF5">
        <w:rPr>
          <w:rFonts w:eastAsiaTheme="minorEastAsia"/>
          <w:b/>
          <w:bCs/>
          <w:i/>
          <w:iCs/>
          <w:color w:val="000000" w:themeColor="text1"/>
          <w:sz w:val="20"/>
          <w:szCs w:val="20"/>
        </w:rPr>
        <w:t xml:space="preserve">Tiltak: </w:t>
      </w:r>
      <w:r w:rsidR="4C267622" w:rsidRPr="658E7AF5">
        <w:rPr>
          <w:rFonts w:eastAsiaTheme="minorEastAsia"/>
          <w:b/>
          <w:bCs/>
          <w:i/>
          <w:iCs/>
          <w:color w:val="000000" w:themeColor="text1"/>
          <w:sz w:val="20"/>
          <w:szCs w:val="20"/>
        </w:rPr>
        <w:t>Sikre kraftsatsing for konkurransekraft gjennom testfasiliteter gjennom å bevilge 600 millioner til testfasiliteter</w:t>
      </w:r>
    </w:p>
    <w:p w14:paraId="700D014E" w14:textId="517B4580" w:rsidR="41E85E13" w:rsidRDefault="4365475C" w:rsidP="658E7AF5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658E7AF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Innovative næringsmiljøer – Kap</w:t>
      </w:r>
      <w:r w:rsidR="6EFD5D34" w:rsidRPr="658E7AF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.</w:t>
      </w:r>
      <w:r w:rsidRPr="658E7AF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2421 post 71</w:t>
      </w:r>
    </w:p>
    <w:p w14:paraId="31A075A2" w14:textId="38D71BF2" w:rsidR="4365475C" w:rsidRDefault="4365475C" w:rsidP="658E7AF5">
      <w:pPr>
        <w:spacing w:after="0"/>
      </w:pPr>
      <w:r w:rsidRPr="658E7AF5">
        <w:rPr>
          <w:rFonts w:ascii="Calibri" w:eastAsia="Calibri" w:hAnsi="Calibri" w:cs="Calibri"/>
          <w:sz w:val="20"/>
          <w:szCs w:val="20"/>
        </w:rPr>
        <w:t xml:space="preserve">Modne klynger bistår nytt og nyskapende næringsliv med bl.a. skalering og eksport. </w:t>
      </w:r>
    </w:p>
    <w:p w14:paraId="109A7612" w14:textId="473AF3A7" w:rsidR="4365475C" w:rsidRDefault="4365475C" w:rsidP="658E7AF5">
      <w:pPr>
        <w:spacing w:after="0"/>
      </w:pPr>
      <w:r w:rsidRPr="658E7AF5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Tiltak: 50 millioner kroner bør øremerkes delprogram for modne klynger.  </w:t>
      </w:r>
      <w:r w:rsidRPr="658E7AF5">
        <w:rPr>
          <w:rFonts w:ascii="Calibri" w:eastAsia="Calibri" w:hAnsi="Calibri" w:cs="Calibri"/>
          <w:sz w:val="20"/>
          <w:szCs w:val="20"/>
        </w:rPr>
        <w:t xml:space="preserve"> </w:t>
      </w:r>
    </w:p>
    <w:p w14:paraId="5909EFB9" w14:textId="4224D06D" w:rsidR="658E7AF5" w:rsidRDefault="658E7AF5" w:rsidP="658E7AF5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368F671" w14:textId="46048275" w:rsidR="41E85E13" w:rsidRDefault="6E6AD9B8" w:rsidP="658E7AF5">
      <w:pPr>
        <w:pStyle w:val="FINtekst"/>
        <w:rPr>
          <w:rFonts w:ascii="Calibri" w:eastAsia="Calibri" w:hAnsi="Calibri" w:cs="Calibri"/>
          <w:b/>
          <w:bCs/>
          <w:sz w:val="20"/>
          <w:szCs w:val="20"/>
        </w:rPr>
      </w:pPr>
      <w:r w:rsidRPr="658E7AF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LUP </w:t>
      </w:r>
      <w:r w:rsidR="0AF6A0DE" w:rsidRPr="658E7AF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Leverandørutviklingsprogrammet - Kap</w:t>
      </w:r>
      <w:r w:rsidR="7C025B38" w:rsidRPr="658E7AF5">
        <w:rPr>
          <w:b/>
          <w:bCs/>
          <w:sz w:val="20"/>
          <w:szCs w:val="20"/>
        </w:rPr>
        <w:t>.</w:t>
      </w:r>
      <w:r w:rsidR="0AF6A0DE" w:rsidRPr="658E7AF5">
        <w:rPr>
          <w:b/>
          <w:bCs/>
          <w:sz w:val="20"/>
          <w:szCs w:val="20"/>
        </w:rPr>
        <w:t xml:space="preserve"> 900 post 81</w:t>
      </w:r>
      <w:r>
        <w:br/>
      </w:r>
      <w:r w:rsidR="2C52F191" w:rsidRPr="658E7AF5">
        <w:rPr>
          <w:sz w:val="20"/>
          <w:szCs w:val="20"/>
        </w:rPr>
        <w:t>Det er av avgjørende betydning for samfunnet hvordan den offentlige innkjøpsmakten brukes for å oppnå mål om bærekraftig utvikling og omstilling i både næringsliv og offentlig sektor. Innkjøpsmuskelen bør i større grad benyttes til å gi innovasjonsfremmende stimulans både for offentlig sektor og i private leverandørmarkeder. Vi reagerer</w:t>
      </w:r>
      <w:r w:rsidR="52D24C1F" w:rsidRPr="658E7AF5">
        <w:rPr>
          <w:sz w:val="20"/>
          <w:szCs w:val="20"/>
        </w:rPr>
        <w:t xml:space="preserve"> </w:t>
      </w:r>
      <w:r w:rsidR="09607CED" w:rsidRPr="658E7AF5">
        <w:rPr>
          <w:sz w:val="20"/>
          <w:szCs w:val="20"/>
        </w:rPr>
        <w:t xml:space="preserve">på </w:t>
      </w:r>
      <w:r w:rsidR="52D24C1F" w:rsidRPr="658E7AF5">
        <w:rPr>
          <w:sz w:val="20"/>
          <w:szCs w:val="20"/>
        </w:rPr>
        <w:t xml:space="preserve">at det igjen kuttes </w:t>
      </w:r>
      <w:r w:rsidR="2C52F191" w:rsidRPr="658E7AF5">
        <w:rPr>
          <w:sz w:val="20"/>
          <w:szCs w:val="20"/>
        </w:rPr>
        <w:t>i virkemidle</w:t>
      </w:r>
      <w:r w:rsidR="57288ADC" w:rsidRPr="658E7AF5">
        <w:rPr>
          <w:sz w:val="20"/>
          <w:szCs w:val="20"/>
        </w:rPr>
        <w:t>r</w:t>
      </w:r>
      <w:r w:rsidR="2C52F191" w:rsidRPr="658E7AF5">
        <w:rPr>
          <w:sz w:val="20"/>
          <w:szCs w:val="20"/>
        </w:rPr>
        <w:t xml:space="preserve"> som skal stimulere </w:t>
      </w:r>
      <w:r w:rsidR="214E53F8" w:rsidRPr="658E7AF5">
        <w:rPr>
          <w:sz w:val="20"/>
          <w:szCs w:val="20"/>
        </w:rPr>
        <w:t>dett</w:t>
      </w:r>
      <w:r w:rsidR="7076142C" w:rsidRPr="658E7AF5">
        <w:rPr>
          <w:sz w:val="20"/>
          <w:szCs w:val="20"/>
        </w:rPr>
        <w:t xml:space="preserve">e. </w:t>
      </w:r>
    </w:p>
    <w:p w14:paraId="6F89D3DD" w14:textId="10526DCC" w:rsidR="41E85E13" w:rsidRDefault="7076142C" w:rsidP="658E7AF5">
      <w:pPr>
        <w:pStyle w:val="FINteks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658E7AF5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Tiltak: Opprettholde bevilgning til LUP på 2025-nivå. </w:t>
      </w:r>
    </w:p>
    <w:p w14:paraId="0BFDC187" w14:textId="07D37B24" w:rsidR="658E7AF5" w:rsidRDefault="658E7AF5" w:rsidP="138EA9ED">
      <w:pPr>
        <w:spacing w:after="0"/>
      </w:pPr>
    </w:p>
    <w:p w14:paraId="53312D0D" w14:textId="27CF0D3E" w:rsidR="658E7AF5" w:rsidRDefault="658E7AF5" w:rsidP="658E7AF5">
      <w:pPr>
        <w:spacing w:after="0"/>
      </w:pPr>
    </w:p>
    <w:p w14:paraId="3C54640C" w14:textId="0E10F68C" w:rsidR="41E85E13" w:rsidRDefault="09FA96EC" w:rsidP="7DB8655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proofErr w:type="spellStart"/>
      <w:r w:rsidRPr="138EA9E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TechVisum</w:t>
      </w:r>
      <w:proofErr w:type="spellEnd"/>
      <w:r w:rsidR="52F2F40B" w:rsidRPr="138EA9E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/ Kompetansespor</w:t>
      </w:r>
    </w:p>
    <w:p w14:paraId="35C23A9D" w14:textId="37C9E779" w:rsidR="658E7AF5" w:rsidRDefault="74A15705" w:rsidP="138EA9ED">
      <w:pPr>
        <w:spacing w:after="0"/>
        <w:jc w:val="both"/>
        <w:rPr>
          <w:rFonts w:eastAsiaTheme="minorEastAsia" w:hint="eastAsia"/>
          <w:sz w:val="20"/>
          <w:szCs w:val="20"/>
        </w:rPr>
      </w:pPr>
      <w:r w:rsidRPr="138EA9ED">
        <w:rPr>
          <w:rFonts w:ascii="Aptos" w:eastAsia="Aptos" w:hAnsi="Aptos" w:cs="Aptos"/>
          <w:sz w:val="20"/>
          <w:szCs w:val="20"/>
        </w:rPr>
        <w:t xml:space="preserve">Tilgang til høykompetent arbeidskraft er avgjørende for </w:t>
      </w:r>
      <w:r w:rsidR="31672919" w:rsidRPr="138EA9ED">
        <w:rPr>
          <w:rFonts w:ascii="Aptos" w:eastAsia="Aptos" w:hAnsi="Aptos" w:cs="Aptos"/>
          <w:sz w:val="20"/>
          <w:szCs w:val="20"/>
        </w:rPr>
        <w:t>vekstselskaper</w:t>
      </w:r>
      <w:r w:rsidRPr="138EA9ED">
        <w:rPr>
          <w:rFonts w:ascii="Aptos" w:eastAsia="Aptos" w:hAnsi="Aptos" w:cs="Aptos"/>
          <w:sz w:val="20"/>
          <w:szCs w:val="20"/>
        </w:rPr>
        <w:t xml:space="preserve">. </w:t>
      </w:r>
      <w:r w:rsidR="693B3E34" w:rsidRPr="138EA9ED">
        <w:rPr>
          <w:rFonts w:ascii="Aptos" w:eastAsia="Aptos" w:hAnsi="Aptos" w:cs="Aptos"/>
          <w:sz w:val="20"/>
          <w:szCs w:val="20"/>
        </w:rPr>
        <w:t>S</w:t>
      </w:r>
      <w:r w:rsidRPr="138EA9ED">
        <w:rPr>
          <w:rFonts w:ascii="Aptos" w:eastAsia="Aptos" w:hAnsi="Aptos" w:cs="Aptos"/>
          <w:sz w:val="20"/>
          <w:szCs w:val="20"/>
        </w:rPr>
        <w:t xml:space="preserve">aksbehandlingen for </w:t>
      </w:r>
      <w:r w:rsidR="0F15A75D" w:rsidRPr="138EA9ED">
        <w:rPr>
          <w:rFonts w:ascii="Aptos" w:eastAsia="Aptos" w:hAnsi="Aptos" w:cs="Aptos"/>
          <w:sz w:val="20"/>
          <w:szCs w:val="20"/>
        </w:rPr>
        <w:t>arbeidsinnva</w:t>
      </w:r>
      <w:r w:rsidR="4E8723BF" w:rsidRPr="138EA9ED">
        <w:rPr>
          <w:rFonts w:ascii="Aptos" w:eastAsia="Aptos" w:hAnsi="Aptos" w:cs="Aptos"/>
          <w:sz w:val="20"/>
          <w:szCs w:val="20"/>
        </w:rPr>
        <w:t>n</w:t>
      </w:r>
      <w:r w:rsidR="0F15A75D" w:rsidRPr="138EA9ED">
        <w:rPr>
          <w:rFonts w:ascii="Aptos" w:eastAsia="Aptos" w:hAnsi="Aptos" w:cs="Aptos"/>
          <w:sz w:val="20"/>
          <w:szCs w:val="20"/>
        </w:rPr>
        <w:t>dring</w:t>
      </w:r>
      <w:r w:rsidRPr="138EA9ED">
        <w:rPr>
          <w:rFonts w:ascii="Aptos" w:eastAsia="Aptos" w:hAnsi="Aptos" w:cs="Aptos"/>
          <w:sz w:val="20"/>
          <w:szCs w:val="20"/>
        </w:rPr>
        <w:t xml:space="preserve"> fra tredjeland </w:t>
      </w:r>
      <w:r w:rsidR="12F7EA39" w:rsidRPr="138EA9ED">
        <w:rPr>
          <w:rFonts w:ascii="Aptos" w:eastAsia="Aptos" w:hAnsi="Aptos" w:cs="Aptos"/>
          <w:sz w:val="20"/>
          <w:szCs w:val="20"/>
        </w:rPr>
        <w:t xml:space="preserve">kan </w:t>
      </w:r>
      <w:r w:rsidRPr="138EA9ED">
        <w:rPr>
          <w:rFonts w:ascii="Aptos" w:eastAsia="Aptos" w:hAnsi="Aptos" w:cs="Aptos"/>
          <w:sz w:val="20"/>
          <w:szCs w:val="20"/>
        </w:rPr>
        <w:t xml:space="preserve">ta opp mot ni måneder. Da risikerer gründerne å miste nøkkelkompetanse til </w:t>
      </w:r>
      <w:r w:rsidR="36AB1D58" w:rsidRPr="138EA9ED">
        <w:rPr>
          <w:rFonts w:ascii="Aptos" w:eastAsia="Aptos" w:hAnsi="Aptos" w:cs="Aptos"/>
          <w:sz w:val="20"/>
          <w:szCs w:val="20"/>
        </w:rPr>
        <w:t>andre land</w:t>
      </w:r>
      <w:r w:rsidRPr="138EA9ED">
        <w:rPr>
          <w:rFonts w:ascii="Aptos" w:eastAsia="Aptos" w:hAnsi="Aptos" w:cs="Aptos"/>
          <w:sz w:val="20"/>
          <w:szCs w:val="20"/>
        </w:rPr>
        <w:t xml:space="preserve">. </w:t>
      </w:r>
      <w:r w:rsidR="2AF2C5FE" w:rsidRPr="138EA9ED">
        <w:rPr>
          <w:rFonts w:eastAsiaTheme="minorEastAsia"/>
          <w:sz w:val="20"/>
          <w:szCs w:val="20"/>
        </w:rPr>
        <w:t xml:space="preserve">Stortinget har to ganger anmodet regjeringen om å forenkle og effektivisere </w:t>
      </w:r>
      <w:r w:rsidR="4BBC2E58" w:rsidRPr="138EA9ED">
        <w:rPr>
          <w:rFonts w:eastAsiaTheme="minorEastAsia"/>
          <w:sz w:val="20"/>
          <w:szCs w:val="20"/>
        </w:rPr>
        <w:t>gjennom</w:t>
      </w:r>
      <w:r w:rsidR="7AB41FC2" w:rsidRPr="138EA9ED">
        <w:rPr>
          <w:rFonts w:eastAsiaTheme="minorEastAsia"/>
          <w:sz w:val="20"/>
          <w:szCs w:val="20"/>
        </w:rPr>
        <w:t xml:space="preserve"> </w:t>
      </w:r>
      <w:r w:rsidR="48F3D73F" w:rsidRPr="138EA9ED">
        <w:rPr>
          <w:rFonts w:eastAsiaTheme="minorEastAsia"/>
          <w:sz w:val="20"/>
          <w:szCs w:val="20"/>
        </w:rPr>
        <w:t>v</w:t>
      </w:r>
      <w:r w:rsidR="2AF2C5FE" w:rsidRPr="138EA9ED">
        <w:rPr>
          <w:rFonts w:eastAsiaTheme="minorEastAsia"/>
          <w:sz w:val="20"/>
          <w:szCs w:val="20"/>
        </w:rPr>
        <w:t>edtak 801 (17</w:t>
      </w:r>
      <w:r w:rsidR="3909F8EB" w:rsidRPr="138EA9ED">
        <w:rPr>
          <w:rFonts w:eastAsiaTheme="minorEastAsia"/>
          <w:sz w:val="20"/>
          <w:szCs w:val="20"/>
        </w:rPr>
        <w:t>.06.</w:t>
      </w:r>
      <w:r w:rsidR="2AF2C5FE" w:rsidRPr="138EA9ED">
        <w:rPr>
          <w:rFonts w:eastAsiaTheme="minorEastAsia"/>
          <w:sz w:val="20"/>
          <w:szCs w:val="20"/>
        </w:rPr>
        <w:t>24)</w:t>
      </w:r>
      <w:r w:rsidR="3E9AC18E" w:rsidRPr="138EA9ED">
        <w:rPr>
          <w:rFonts w:eastAsiaTheme="minorEastAsia"/>
          <w:sz w:val="20"/>
          <w:szCs w:val="20"/>
        </w:rPr>
        <w:t xml:space="preserve"> og </w:t>
      </w:r>
      <w:r w:rsidR="1FB6101A" w:rsidRPr="138EA9ED">
        <w:rPr>
          <w:rFonts w:eastAsiaTheme="minorEastAsia"/>
          <w:sz w:val="20"/>
          <w:szCs w:val="20"/>
        </w:rPr>
        <w:t>v</w:t>
      </w:r>
      <w:r w:rsidR="2AF2C5FE" w:rsidRPr="138EA9ED">
        <w:rPr>
          <w:rFonts w:eastAsiaTheme="minorEastAsia"/>
          <w:sz w:val="20"/>
          <w:szCs w:val="20"/>
        </w:rPr>
        <w:t>edtak 460 (13.</w:t>
      </w:r>
      <w:r w:rsidR="3CB23242" w:rsidRPr="138EA9ED">
        <w:rPr>
          <w:rFonts w:eastAsiaTheme="minorEastAsia"/>
          <w:sz w:val="20"/>
          <w:szCs w:val="20"/>
        </w:rPr>
        <w:t>02.</w:t>
      </w:r>
      <w:r w:rsidR="2AF2C5FE" w:rsidRPr="138EA9ED">
        <w:rPr>
          <w:rFonts w:eastAsiaTheme="minorEastAsia"/>
          <w:sz w:val="20"/>
          <w:szCs w:val="20"/>
        </w:rPr>
        <w:t>25)</w:t>
      </w:r>
      <w:r w:rsidR="08E47F6B" w:rsidRPr="138EA9ED">
        <w:rPr>
          <w:rFonts w:eastAsiaTheme="minorEastAsia"/>
          <w:sz w:val="20"/>
          <w:szCs w:val="20"/>
        </w:rPr>
        <w:t>.</w:t>
      </w:r>
      <w:r w:rsidR="1CB744B4" w:rsidRPr="138EA9ED">
        <w:rPr>
          <w:rFonts w:eastAsiaTheme="minorEastAsia"/>
          <w:sz w:val="20"/>
          <w:szCs w:val="20"/>
        </w:rPr>
        <w:t xml:space="preserve"> </w:t>
      </w:r>
      <w:r w:rsidR="491514A8" w:rsidRPr="138EA9ED">
        <w:rPr>
          <w:rFonts w:eastAsiaTheme="minorEastAsia"/>
          <w:sz w:val="20"/>
          <w:szCs w:val="20"/>
        </w:rPr>
        <w:t>Sist</w:t>
      </w:r>
      <w:r w:rsidR="2AF2C5FE" w:rsidRPr="138EA9ED">
        <w:rPr>
          <w:rFonts w:eastAsiaTheme="minorEastAsia"/>
          <w:sz w:val="20"/>
          <w:szCs w:val="20"/>
        </w:rPr>
        <w:t xml:space="preserve"> i</w:t>
      </w:r>
      <w:r w:rsidR="0A0A5DBE" w:rsidRPr="138EA9ED">
        <w:rPr>
          <w:rFonts w:eastAsiaTheme="minorEastAsia"/>
          <w:sz w:val="20"/>
          <w:szCs w:val="20"/>
        </w:rPr>
        <w:t>fm</w:t>
      </w:r>
      <w:r w:rsidR="7DED64B7" w:rsidRPr="138EA9ED">
        <w:rPr>
          <w:rFonts w:eastAsiaTheme="minorEastAsia"/>
          <w:sz w:val="20"/>
          <w:szCs w:val="20"/>
        </w:rPr>
        <w:t>.</w:t>
      </w:r>
      <w:r w:rsidR="2AF2C5FE" w:rsidRPr="138EA9ED">
        <w:rPr>
          <w:rFonts w:eastAsiaTheme="minorEastAsia"/>
          <w:sz w:val="20"/>
          <w:szCs w:val="20"/>
        </w:rPr>
        <w:t xml:space="preserve"> behandlingen av gründermeldingen, og ble vedtatt </w:t>
      </w:r>
      <w:r w:rsidR="6847D1DC" w:rsidRPr="138EA9ED">
        <w:rPr>
          <w:rFonts w:eastAsiaTheme="minorEastAsia"/>
          <w:sz w:val="20"/>
          <w:szCs w:val="20"/>
        </w:rPr>
        <w:t>et</w:t>
      </w:r>
      <w:r w:rsidR="2AF2C5FE" w:rsidRPr="138EA9ED">
        <w:rPr>
          <w:rFonts w:eastAsiaTheme="minorEastAsia"/>
          <w:sz w:val="20"/>
          <w:szCs w:val="20"/>
        </w:rPr>
        <w:t xml:space="preserve"> samlet </w:t>
      </w:r>
      <w:r w:rsidR="6847D1DC" w:rsidRPr="138EA9ED">
        <w:rPr>
          <w:rFonts w:eastAsiaTheme="minorEastAsia"/>
          <w:sz w:val="20"/>
          <w:szCs w:val="20"/>
        </w:rPr>
        <w:t>S</w:t>
      </w:r>
      <w:r w:rsidR="6350DD8B" w:rsidRPr="138EA9ED">
        <w:rPr>
          <w:rFonts w:eastAsiaTheme="minorEastAsia"/>
          <w:sz w:val="20"/>
          <w:szCs w:val="20"/>
        </w:rPr>
        <w:t>torting</w:t>
      </w:r>
      <w:r w:rsidR="60317029" w:rsidRPr="138EA9ED">
        <w:rPr>
          <w:rFonts w:eastAsiaTheme="minorEastAsia"/>
          <w:sz w:val="20"/>
          <w:szCs w:val="20"/>
        </w:rPr>
        <w:t>.</w:t>
      </w:r>
      <w:r w:rsidR="2AF2C5FE" w:rsidRPr="138EA9ED">
        <w:rPr>
          <w:rFonts w:eastAsiaTheme="minorEastAsia"/>
          <w:sz w:val="20"/>
          <w:szCs w:val="20"/>
        </w:rPr>
        <w:t xml:space="preserve"> Det</w:t>
      </w:r>
      <w:r w:rsidR="43D6AD27" w:rsidRPr="138EA9ED">
        <w:rPr>
          <w:rFonts w:eastAsiaTheme="minorEastAsia"/>
          <w:sz w:val="20"/>
          <w:szCs w:val="20"/>
        </w:rPr>
        <w:t>te</w:t>
      </w:r>
      <w:r w:rsidR="2AF2C5FE" w:rsidRPr="138EA9ED">
        <w:rPr>
          <w:rFonts w:eastAsiaTheme="minorEastAsia"/>
          <w:sz w:val="20"/>
          <w:szCs w:val="20"/>
        </w:rPr>
        <w:t xml:space="preserve"> var en klar melding fra </w:t>
      </w:r>
      <w:r w:rsidR="6350DD8B" w:rsidRPr="138EA9ED">
        <w:rPr>
          <w:rFonts w:eastAsiaTheme="minorEastAsia"/>
          <w:sz w:val="20"/>
          <w:szCs w:val="20"/>
        </w:rPr>
        <w:t>Stortinget</w:t>
      </w:r>
      <w:r w:rsidR="2AF2C5FE" w:rsidRPr="138EA9ED">
        <w:rPr>
          <w:rFonts w:eastAsiaTheme="minorEastAsia"/>
          <w:sz w:val="20"/>
          <w:szCs w:val="20"/>
        </w:rPr>
        <w:t xml:space="preserve"> til regjeringen om å ta </w:t>
      </w:r>
      <w:r w:rsidR="433EA75A" w:rsidRPr="138EA9ED">
        <w:rPr>
          <w:rFonts w:eastAsiaTheme="minorEastAsia"/>
          <w:sz w:val="20"/>
          <w:szCs w:val="20"/>
        </w:rPr>
        <w:t>gründernes</w:t>
      </w:r>
      <w:r w:rsidR="2AF2C5FE" w:rsidRPr="138EA9ED">
        <w:rPr>
          <w:rFonts w:eastAsiaTheme="minorEastAsia"/>
          <w:sz w:val="20"/>
          <w:szCs w:val="20"/>
        </w:rPr>
        <w:t xml:space="preserve"> utfordringer på alvor. I </w:t>
      </w:r>
      <w:r w:rsidR="1CED7CD0" w:rsidRPr="138EA9ED">
        <w:rPr>
          <w:rFonts w:eastAsiaTheme="minorEastAsia"/>
          <w:sz w:val="20"/>
          <w:szCs w:val="20"/>
        </w:rPr>
        <w:t>budsjettet</w:t>
      </w:r>
      <w:r w:rsidR="2AF2C5FE" w:rsidRPr="138EA9ED">
        <w:rPr>
          <w:rFonts w:eastAsiaTheme="minorEastAsia"/>
          <w:sz w:val="20"/>
          <w:szCs w:val="20"/>
        </w:rPr>
        <w:t xml:space="preserve"> foreslår regjeringen å oppheve vedtak 46</w:t>
      </w:r>
      <w:r w:rsidR="3EA3DB10" w:rsidRPr="138EA9ED">
        <w:rPr>
          <w:rFonts w:eastAsiaTheme="minorEastAsia"/>
          <w:sz w:val="20"/>
          <w:szCs w:val="20"/>
        </w:rPr>
        <w:t>0</w:t>
      </w:r>
      <w:r w:rsidR="2AF2C5FE" w:rsidRPr="138EA9ED">
        <w:rPr>
          <w:rFonts w:eastAsiaTheme="minorEastAsia"/>
          <w:sz w:val="20"/>
          <w:szCs w:val="20"/>
        </w:rPr>
        <w:t>.</w:t>
      </w:r>
    </w:p>
    <w:p w14:paraId="76958868" w14:textId="2F46891C" w:rsidR="44E4958D" w:rsidRDefault="36BE525A" w:rsidP="658E7AF5">
      <w:pPr>
        <w:spacing w:after="0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658E7AF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Tiltak: </w:t>
      </w:r>
      <w:r w:rsidR="44E4958D" w:rsidRPr="658E7AF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Vi ber Stortinget opprettholde vedtak</w:t>
      </w:r>
      <w:r w:rsidR="292313FA" w:rsidRPr="658E7AF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4125F280" w:rsidRPr="658E7AF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4</w:t>
      </w:r>
      <w:r w:rsidR="292313FA" w:rsidRPr="658E7AF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6</w:t>
      </w:r>
      <w:r w:rsidR="68451240" w:rsidRPr="658E7AF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0</w:t>
      </w:r>
      <w:r w:rsidR="44E4958D" w:rsidRPr="658E7AF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, og sikre at regjeringen følger opp.</w:t>
      </w:r>
    </w:p>
    <w:p w14:paraId="08910897" w14:textId="0CC43F05" w:rsidR="7DB86559" w:rsidRDefault="7DB86559" w:rsidP="7DB86559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B160DC1" w14:textId="6B557779" w:rsidR="41E85E13" w:rsidRDefault="41E85E13" w:rsidP="41E85E13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64B8362" w14:textId="63CFE17A" w:rsidR="14E49E14" w:rsidRDefault="14E49E14" w:rsidP="41E85E13">
      <w:pPr>
        <w:pStyle w:val="2NIV"/>
        <w:rPr>
          <w:rFonts w:ascii="Aptos" w:eastAsia="Aptos" w:hAnsi="Aptos" w:cs="Aptos"/>
        </w:rPr>
      </w:pPr>
      <w:r w:rsidRPr="7DB86559">
        <w:rPr>
          <w:rFonts w:ascii="Aptos" w:eastAsia="Aptos" w:hAnsi="Aptos" w:cs="Aptos"/>
        </w:rPr>
        <w:t>Næringsrettet forsk</w:t>
      </w:r>
      <w:r w:rsidR="22DEE124" w:rsidRPr="7DB86559">
        <w:rPr>
          <w:rFonts w:ascii="Aptos" w:eastAsia="Aptos" w:hAnsi="Aptos" w:cs="Aptos"/>
        </w:rPr>
        <w:t>ning</w:t>
      </w:r>
      <w:r w:rsidRPr="7DB86559">
        <w:rPr>
          <w:rFonts w:ascii="Aptos" w:eastAsia="Aptos" w:hAnsi="Aptos" w:cs="Aptos"/>
        </w:rPr>
        <w:t>:</w:t>
      </w:r>
    </w:p>
    <w:p w14:paraId="4BE8A946" w14:textId="2AD773AF" w:rsidR="000D32E3" w:rsidRDefault="14E49E14" w:rsidP="7DB86559">
      <w:pPr>
        <w:jc w:val="both"/>
        <w:rPr>
          <w:rStyle w:val="normaltextrun"/>
          <w:rFonts w:hint="eastAsia"/>
          <w:color w:val="000000" w:themeColor="text1"/>
          <w:sz w:val="20"/>
          <w:szCs w:val="20"/>
        </w:rPr>
      </w:pPr>
      <w:r w:rsidRPr="138EA9ED">
        <w:rPr>
          <w:rStyle w:val="normaltextrun"/>
          <w:color w:val="000000" w:themeColor="text1"/>
          <w:sz w:val="20"/>
          <w:szCs w:val="20"/>
        </w:rPr>
        <w:t xml:space="preserve">Regjeringen har et mål om at næringslivet i Norge skal investere 2 % av </w:t>
      </w:r>
      <w:r w:rsidR="2BEF76D1" w:rsidRPr="138EA9ED">
        <w:rPr>
          <w:rStyle w:val="normaltextrun"/>
          <w:color w:val="000000" w:themeColor="text1"/>
          <w:sz w:val="20"/>
          <w:szCs w:val="20"/>
        </w:rPr>
        <w:t>BNP</w:t>
      </w:r>
      <w:r w:rsidRPr="138EA9ED">
        <w:rPr>
          <w:rStyle w:val="normaltextrun"/>
          <w:color w:val="000000" w:themeColor="text1"/>
          <w:sz w:val="20"/>
          <w:szCs w:val="20"/>
        </w:rPr>
        <w:t xml:space="preserve"> i FoU. Den reelle andelen ble målt til 0,</w:t>
      </w:r>
      <w:r w:rsidR="001004FC" w:rsidRPr="138EA9ED">
        <w:rPr>
          <w:rStyle w:val="normaltextrun"/>
          <w:color w:val="000000" w:themeColor="text1"/>
          <w:sz w:val="20"/>
          <w:szCs w:val="20"/>
        </w:rPr>
        <w:t xml:space="preserve">92 </w:t>
      </w:r>
      <w:r w:rsidRPr="138EA9ED">
        <w:rPr>
          <w:rStyle w:val="normaltextrun"/>
          <w:color w:val="000000" w:themeColor="text1"/>
          <w:sz w:val="20"/>
          <w:szCs w:val="20"/>
        </w:rPr>
        <w:t>% i 202</w:t>
      </w:r>
      <w:r w:rsidR="001004FC" w:rsidRPr="138EA9ED">
        <w:rPr>
          <w:rStyle w:val="normaltextrun"/>
          <w:color w:val="000000" w:themeColor="text1"/>
          <w:sz w:val="20"/>
          <w:szCs w:val="20"/>
        </w:rPr>
        <w:t>3</w:t>
      </w:r>
      <w:r w:rsidRPr="138EA9ED">
        <w:rPr>
          <w:rStyle w:val="normaltextrun"/>
          <w:color w:val="000000" w:themeColor="text1"/>
          <w:sz w:val="20"/>
          <w:szCs w:val="20"/>
        </w:rPr>
        <w:t xml:space="preserve">. </w:t>
      </w:r>
      <w:r w:rsidR="00EF191A" w:rsidRPr="138EA9ED">
        <w:rPr>
          <w:rStyle w:val="normaltextrun"/>
          <w:color w:val="000000" w:themeColor="text1"/>
          <w:sz w:val="20"/>
          <w:szCs w:val="20"/>
        </w:rPr>
        <w:t xml:space="preserve">Dersom Norge </w:t>
      </w:r>
      <w:r w:rsidR="00865AEE" w:rsidRPr="138EA9ED">
        <w:rPr>
          <w:rStyle w:val="normaltextrun"/>
          <w:color w:val="000000" w:themeColor="text1"/>
          <w:sz w:val="20"/>
          <w:szCs w:val="20"/>
        </w:rPr>
        <w:t>når 2 %-målet, vil det bety rundt 50 milliarder mer i p</w:t>
      </w:r>
      <w:r w:rsidR="004F238A" w:rsidRPr="138EA9ED">
        <w:rPr>
          <w:rStyle w:val="normaltextrun"/>
          <w:color w:val="000000" w:themeColor="text1"/>
          <w:sz w:val="20"/>
          <w:szCs w:val="20"/>
        </w:rPr>
        <w:t>r</w:t>
      </w:r>
      <w:r w:rsidR="00865AEE" w:rsidRPr="138EA9ED">
        <w:rPr>
          <w:rStyle w:val="normaltextrun"/>
          <w:color w:val="000000" w:themeColor="text1"/>
          <w:sz w:val="20"/>
          <w:szCs w:val="20"/>
        </w:rPr>
        <w:t>ivate FoU-investeringer</w:t>
      </w:r>
      <w:r w:rsidR="00735303" w:rsidRPr="138EA9ED">
        <w:rPr>
          <w:rStyle w:val="normaltextrun"/>
          <w:color w:val="000000" w:themeColor="text1"/>
          <w:sz w:val="20"/>
          <w:szCs w:val="20"/>
        </w:rPr>
        <w:t xml:space="preserve"> hvert år</w:t>
      </w:r>
      <w:r w:rsidR="00865AEE" w:rsidRPr="138EA9ED">
        <w:rPr>
          <w:rStyle w:val="normaltextrun"/>
          <w:color w:val="000000" w:themeColor="text1"/>
          <w:sz w:val="20"/>
          <w:szCs w:val="20"/>
        </w:rPr>
        <w:t xml:space="preserve">. </w:t>
      </w:r>
    </w:p>
    <w:p w14:paraId="2542FC41" w14:textId="41AE60D8" w:rsidR="00A16BD3" w:rsidRDefault="0013408E" w:rsidP="00A60E57">
      <w:pPr>
        <w:jc w:val="both"/>
        <w:rPr>
          <w:rStyle w:val="normaltextrun"/>
          <w:rFonts w:hint="eastAsia"/>
          <w:color w:val="000000" w:themeColor="text1"/>
          <w:sz w:val="20"/>
          <w:szCs w:val="20"/>
        </w:rPr>
      </w:pPr>
      <w:r w:rsidRPr="138EA9ED">
        <w:rPr>
          <w:rStyle w:val="normaltextrun"/>
          <w:color w:val="000000" w:themeColor="text1"/>
          <w:sz w:val="20"/>
          <w:szCs w:val="20"/>
        </w:rPr>
        <w:t xml:space="preserve">Det er et stort gap mellom ambisjon og realitet i norsk FoU-politikk. </w:t>
      </w:r>
      <w:r w:rsidR="14E49E14" w:rsidRPr="138EA9ED">
        <w:rPr>
          <w:rStyle w:val="normaltextrun"/>
          <w:color w:val="000000" w:themeColor="text1"/>
          <w:sz w:val="20"/>
          <w:szCs w:val="20"/>
        </w:rPr>
        <w:t xml:space="preserve">Høy forskningsintensitet er fellesnevneren for </w:t>
      </w:r>
      <w:r w:rsidR="00AF55A8" w:rsidRPr="138EA9ED">
        <w:rPr>
          <w:rStyle w:val="normaltextrun"/>
          <w:color w:val="000000" w:themeColor="text1"/>
          <w:sz w:val="20"/>
          <w:szCs w:val="20"/>
        </w:rPr>
        <w:t xml:space="preserve">selskapene som er </w:t>
      </w:r>
      <w:r w:rsidR="14E49E14" w:rsidRPr="138EA9ED">
        <w:rPr>
          <w:rStyle w:val="normaltextrun"/>
          <w:color w:val="000000" w:themeColor="text1"/>
          <w:sz w:val="20"/>
          <w:szCs w:val="20"/>
        </w:rPr>
        <w:t xml:space="preserve">de nye vekstmotorene globalt. </w:t>
      </w:r>
      <w:r w:rsidR="691C823D" w:rsidRPr="138EA9ED">
        <w:rPr>
          <w:rStyle w:val="normaltextrun"/>
          <w:color w:val="000000" w:themeColor="text1"/>
          <w:sz w:val="20"/>
          <w:szCs w:val="20"/>
        </w:rPr>
        <w:t>D</w:t>
      </w:r>
      <w:r w:rsidR="14E49E14" w:rsidRPr="138EA9ED">
        <w:rPr>
          <w:rStyle w:val="normaltextrun"/>
          <w:color w:val="000000" w:themeColor="text1"/>
          <w:sz w:val="20"/>
          <w:szCs w:val="20"/>
        </w:rPr>
        <w:t xml:space="preserve">a er det betenkelig at regjeringen ikke satser på </w:t>
      </w:r>
      <w:r w:rsidR="006C63C4" w:rsidRPr="138EA9ED">
        <w:rPr>
          <w:rFonts w:eastAsiaTheme="minorEastAsia"/>
          <w:color w:val="000000" w:themeColor="text1"/>
          <w:sz w:val="20"/>
          <w:szCs w:val="20"/>
        </w:rPr>
        <w:t xml:space="preserve">virkemidler som utløser bedrifters egeninvestering i </w:t>
      </w:r>
      <w:r w:rsidR="00844D70" w:rsidRPr="138EA9ED">
        <w:rPr>
          <w:rFonts w:eastAsiaTheme="minorEastAsia"/>
          <w:color w:val="000000" w:themeColor="text1"/>
          <w:sz w:val="20"/>
          <w:szCs w:val="20"/>
        </w:rPr>
        <w:t>fors</w:t>
      </w:r>
      <w:r w:rsidR="00A949A5" w:rsidRPr="138EA9ED">
        <w:rPr>
          <w:rFonts w:eastAsiaTheme="minorEastAsia"/>
          <w:color w:val="000000" w:themeColor="text1"/>
          <w:sz w:val="20"/>
          <w:szCs w:val="20"/>
        </w:rPr>
        <w:t>kning og innovasjon</w:t>
      </w:r>
      <w:r w:rsidR="00E816AC" w:rsidRPr="138EA9ED">
        <w:rPr>
          <w:rFonts w:eastAsiaTheme="minorEastAsia"/>
          <w:color w:val="000000" w:themeColor="text1"/>
          <w:sz w:val="20"/>
          <w:szCs w:val="20"/>
        </w:rPr>
        <w:t>,</w:t>
      </w:r>
      <w:r w:rsidR="006C63C4" w:rsidRPr="138EA9ED">
        <w:rPr>
          <w:rFonts w:eastAsiaTheme="minorEastAsia"/>
          <w:color w:val="000000" w:themeColor="text1"/>
          <w:sz w:val="20"/>
          <w:szCs w:val="20"/>
        </w:rPr>
        <w:t xml:space="preserve"> og som bygger samarbeid mellom bedrifter og relevante forskningsmiljø</w:t>
      </w:r>
      <w:r w:rsidR="14E49E14" w:rsidRPr="138EA9ED">
        <w:rPr>
          <w:rStyle w:val="normaltextrun"/>
          <w:color w:val="000000" w:themeColor="text1"/>
          <w:sz w:val="20"/>
          <w:szCs w:val="20"/>
        </w:rPr>
        <w:t xml:space="preserve">. </w:t>
      </w:r>
      <w:r w:rsidR="00A16BD3" w:rsidRPr="138EA9ED">
        <w:rPr>
          <w:rStyle w:val="normaltextrun"/>
          <w:color w:val="000000" w:themeColor="text1"/>
          <w:sz w:val="20"/>
          <w:szCs w:val="20"/>
        </w:rPr>
        <w:t xml:space="preserve">Det medfører tapte muligheter for norsk næringsliv, og reduserer omstillingstakten. Ekstra bekymringsfullt i år er i tillegg kuttene i innovasjonsvirkemidlene, </w:t>
      </w:r>
      <w:r w:rsidR="00722C69" w:rsidRPr="138EA9ED">
        <w:rPr>
          <w:rStyle w:val="normaltextrun"/>
          <w:color w:val="000000" w:themeColor="text1"/>
          <w:sz w:val="20"/>
          <w:szCs w:val="20"/>
        </w:rPr>
        <w:t>siden disse svekker mulighetene til</w:t>
      </w:r>
      <w:r w:rsidR="00A16BD3" w:rsidRPr="138EA9ED">
        <w:rPr>
          <w:rStyle w:val="normaltextrun"/>
          <w:color w:val="000000" w:themeColor="text1"/>
          <w:sz w:val="20"/>
          <w:szCs w:val="20"/>
        </w:rPr>
        <w:t xml:space="preserve"> å omdanne forskningsinnsatsen til nytt næringsliv. </w:t>
      </w:r>
    </w:p>
    <w:p w14:paraId="7CF4DB91" w14:textId="35EF17D4" w:rsidR="41E85E13" w:rsidRDefault="41E85E13" w:rsidP="51B38319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47BF996" w14:textId="00948A12" w:rsidR="00860C3D" w:rsidRDefault="00860C3D" w:rsidP="7DB86559">
      <w:pP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138EA9ED">
        <w:rPr>
          <w:rFonts w:ascii="Calibri" w:eastAsia="Calibri" w:hAnsi="Calibri" w:cs="Calibri"/>
          <w:b/>
          <w:bCs/>
          <w:sz w:val="20"/>
          <w:szCs w:val="20"/>
        </w:rPr>
        <w:lastRenderedPageBreak/>
        <w:t>Næringsrettet forskning</w:t>
      </w:r>
      <w:r w:rsidR="1BBEDD83" w:rsidRPr="138EA9ED">
        <w:rPr>
          <w:rFonts w:ascii="Calibri" w:eastAsia="Calibri" w:hAnsi="Calibri" w:cs="Calibri"/>
          <w:b/>
          <w:bCs/>
          <w:sz w:val="20"/>
          <w:szCs w:val="20"/>
        </w:rPr>
        <w:t xml:space="preserve"> – </w:t>
      </w:r>
      <w:r w:rsidRPr="138EA9ED">
        <w:rPr>
          <w:rFonts w:ascii="Calibri" w:eastAsia="Calibri" w:hAnsi="Calibri" w:cs="Calibri"/>
          <w:b/>
          <w:bCs/>
          <w:sz w:val="20"/>
          <w:szCs w:val="20"/>
        </w:rPr>
        <w:t>Kap</w:t>
      </w:r>
      <w:r w:rsidR="1BBEDD83" w:rsidRPr="138EA9ED">
        <w:rPr>
          <w:rFonts w:ascii="Calibri" w:eastAsia="Calibri" w:hAnsi="Calibri" w:cs="Calibri"/>
          <w:b/>
          <w:bCs/>
          <w:sz w:val="20"/>
          <w:szCs w:val="20"/>
        </w:rPr>
        <w:t>.</w:t>
      </w:r>
      <w:r w:rsidRPr="138EA9ED">
        <w:rPr>
          <w:rFonts w:ascii="Calibri" w:eastAsia="Calibri" w:hAnsi="Calibri" w:cs="Calibri"/>
          <w:b/>
          <w:bCs/>
          <w:sz w:val="20"/>
          <w:szCs w:val="20"/>
        </w:rPr>
        <w:t xml:space="preserve"> 920 post 70</w:t>
      </w:r>
    </w:p>
    <w:p w14:paraId="2DCFAECF" w14:textId="081EB1D6" w:rsidR="41E85E13" w:rsidRPr="005D395A" w:rsidRDefault="008E30A1" w:rsidP="7DB86559">
      <w:pPr>
        <w:rPr>
          <w:rFonts w:ascii="Calibri" w:eastAsia="Calibri" w:hAnsi="Calibri" w:cs="Calibri"/>
          <w:color w:val="000000" w:themeColor="text1"/>
          <w:sz w:val="20"/>
          <w:szCs w:val="20"/>
          <w:rPrChange w:id="3" w:author="Unknown" w16du:dateUtc="2025-10-16T16:56:00Z">
            <w:rPr>
              <w:rFonts w:ascii="Calibri" w:eastAsia="Calibri" w:hAnsi="Calibri" w:cs="Calibri"/>
              <w:b/>
              <w:bCs/>
              <w:color w:val="000000" w:themeColor="text1"/>
              <w:sz w:val="20"/>
              <w:szCs w:val="20"/>
            </w:rPr>
          </w:rPrChange>
        </w:rPr>
      </w:pPr>
      <w:r w:rsidRPr="138EA9ED">
        <w:rPr>
          <w:rFonts w:ascii="Calibri" w:eastAsia="Calibri" w:hAnsi="Calibri" w:cs="Calibri"/>
          <w:sz w:val="20"/>
          <w:szCs w:val="20"/>
        </w:rPr>
        <w:t>Investeringene</w:t>
      </w:r>
      <w:r w:rsidRPr="138EA9ED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5D395A" w:rsidRPr="138EA9ED">
        <w:rPr>
          <w:rFonts w:ascii="Calibri" w:eastAsia="Calibri" w:hAnsi="Calibri" w:cs="Calibri"/>
          <w:sz w:val="20"/>
          <w:szCs w:val="20"/>
        </w:rPr>
        <w:t>i næringsrettet forskning</w:t>
      </w:r>
      <w:r w:rsidR="005D395A" w:rsidRPr="138EA9ED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5D395A" w:rsidRPr="138EA9ED">
        <w:rPr>
          <w:rFonts w:ascii="Calibri" w:eastAsia="Calibri" w:hAnsi="Calibri" w:cs="Calibri"/>
          <w:sz w:val="20"/>
          <w:szCs w:val="20"/>
        </w:rPr>
        <w:t xml:space="preserve">gjennom Forskningsrådet </w:t>
      </w:r>
      <w:r w:rsidR="00897D8E" w:rsidRPr="138EA9ED">
        <w:rPr>
          <w:rFonts w:ascii="Calibri" w:eastAsia="Calibri" w:hAnsi="Calibri" w:cs="Calibri"/>
          <w:sz w:val="20"/>
          <w:szCs w:val="20"/>
        </w:rPr>
        <w:t>må økes</w:t>
      </w:r>
      <w:r w:rsidR="00CA62A9" w:rsidRPr="138EA9ED">
        <w:rPr>
          <w:rFonts w:ascii="Calibri" w:eastAsia="Calibri" w:hAnsi="Calibri" w:cs="Calibri"/>
          <w:sz w:val="20"/>
          <w:szCs w:val="20"/>
        </w:rPr>
        <w:t xml:space="preserve"> </w:t>
      </w:r>
      <w:r w:rsidR="00897D8E" w:rsidRPr="138EA9ED">
        <w:rPr>
          <w:rFonts w:ascii="Calibri" w:eastAsia="Calibri" w:hAnsi="Calibri" w:cs="Calibri"/>
          <w:sz w:val="20"/>
          <w:szCs w:val="20"/>
        </w:rPr>
        <w:t xml:space="preserve">for å stimulere mer investeringer i FoU-prosjekter av høy faglig kvalitet i norsk næringsliv. </w:t>
      </w:r>
    </w:p>
    <w:p w14:paraId="62AC299F" w14:textId="6E0EF098" w:rsidR="00CA62A9" w:rsidRDefault="00CA62A9" w:rsidP="7DB86559">
      <w:pPr>
        <w:spacing w:after="24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38EA9ED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Tiltak: </w:t>
      </w:r>
      <w:r w:rsidR="006D6F40" w:rsidRPr="138EA9ED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Økning på 250 millioner kroner i tildelingen til </w:t>
      </w:r>
      <w:r w:rsidR="00BB3D24" w:rsidRPr="138EA9ED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næringsrettet forskning. </w:t>
      </w:r>
    </w:p>
    <w:p w14:paraId="6E1229E2" w14:textId="388C6E55" w:rsidR="41E85E13" w:rsidRDefault="41E85E13" w:rsidP="7DB86559">
      <w:pP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0785A1DC" w14:textId="75EE0ABB" w:rsidR="000D32E3" w:rsidRDefault="14E49E14" w:rsidP="41E85E13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38EA9ED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Grunnbevilgning til de teknisk-industrielle forskningsinstituttene</w:t>
      </w:r>
      <w:r w:rsidR="20BC4CE5" w:rsidRPr="138EA9ED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 – </w:t>
      </w:r>
      <w:r w:rsidRPr="138EA9ED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Kap</w:t>
      </w:r>
      <w:r w:rsidR="20BC4CE5" w:rsidRPr="138EA9ED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.</w:t>
      </w:r>
      <w:r w:rsidRPr="138EA9ED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 xml:space="preserve"> 920, Post </w:t>
      </w:r>
      <w:r w:rsidR="6D2EAE9C" w:rsidRPr="138EA9ED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71</w:t>
      </w:r>
      <w:r w:rsidR="3D620842" w:rsidRPr="138EA9ED">
        <w:rPr>
          <w:rStyle w:val="normaltextrun"/>
          <w:rFonts w:ascii="Calibri" w:eastAsia="Calibri" w:hAnsi="Calibri" w:cs="Calibri"/>
          <w:b/>
          <w:bCs/>
          <w:sz w:val="20"/>
          <w:szCs w:val="20"/>
        </w:rPr>
        <w:t>:</w:t>
      </w:r>
      <w:r w:rsidR="3D620842" w:rsidRPr="138EA9ED">
        <w:rPr>
          <w:rStyle w:val="normaltextrun"/>
          <w:rFonts w:ascii="Calibri" w:eastAsia="Calibri" w:hAnsi="Calibri" w:cs="Calibri"/>
          <w:sz w:val="20"/>
          <w:szCs w:val="20"/>
        </w:rPr>
        <w:t xml:space="preserve"> </w:t>
      </w:r>
      <w:r w:rsidRPr="138EA9ED">
        <w:rPr>
          <w:rStyle w:val="normaltextrun"/>
          <w:rFonts w:ascii="Calibri" w:eastAsia="Calibri" w:hAnsi="Calibri" w:cs="Calibri"/>
          <w:sz w:val="20"/>
          <w:szCs w:val="20"/>
        </w:rPr>
        <w:t xml:space="preserve">Norske institutter har 10% grunnbevilgning, mot europeiske institutters 25%-50%. At det satses såpass lavt på norske anvendte kunnskapsmiljø omtaler OECD som en «lost </w:t>
      </w:r>
      <w:proofErr w:type="spellStart"/>
      <w:r w:rsidRPr="138EA9ED">
        <w:rPr>
          <w:rStyle w:val="normaltextrun"/>
          <w:rFonts w:ascii="Calibri" w:eastAsia="Calibri" w:hAnsi="Calibri" w:cs="Calibri"/>
          <w:sz w:val="20"/>
          <w:szCs w:val="20"/>
        </w:rPr>
        <w:t>opportunity</w:t>
      </w:r>
      <w:proofErr w:type="spellEnd"/>
      <w:r w:rsidRPr="138EA9ED">
        <w:rPr>
          <w:rStyle w:val="normaltextrun"/>
          <w:rFonts w:ascii="Calibri" w:eastAsia="Calibri" w:hAnsi="Calibri" w:cs="Calibri"/>
          <w:sz w:val="20"/>
          <w:szCs w:val="20"/>
        </w:rPr>
        <w:t>».  </w:t>
      </w:r>
    </w:p>
    <w:p w14:paraId="793A1707" w14:textId="108D88F3" w:rsidR="000D32E3" w:rsidRDefault="14E49E14" w:rsidP="138EA9ED">
      <w:pPr>
        <w:rPr>
          <w:rStyle w:val="eop"/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138EA9ED">
        <w:rPr>
          <w:rStyle w:val="eop"/>
          <w:rFonts w:ascii="Calibri" w:eastAsia="Calibri" w:hAnsi="Calibri" w:cs="Calibri"/>
          <w:b/>
          <w:bCs/>
          <w:i/>
          <w:iCs/>
          <w:sz w:val="20"/>
          <w:szCs w:val="20"/>
        </w:rPr>
        <w:t xml:space="preserve">Tiltak: Opptrapping av grunnbevilgning med </w:t>
      </w:r>
      <w:r w:rsidR="77E8B6C6" w:rsidRPr="138EA9ED">
        <w:rPr>
          <w:rStyle w:val="eop"/>
          <w:rFonts w:ascii="Calibri" w:eastAsia="Calibri" w:hAnsi="Calibri" w:cs="Calibri"/>
          <w:b/>
          <w:bCs/>
          <w:i/>
          <w:iCs/>
          <w:sz w:val="20"/>
          <w:szCs w:val="20"/>
        </w:rPr>
        <w:t>50</w:t>
      </w:r>
      <w:r w:rsidRPr="138EA9ED">
        <w:rPr>
          <w:rStyle w:val="eop"/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millioner kroner</w:t>
      </w:r>
    </w:p>
    <w:p w14:paraId="227C6473" w14:textId="7C122046" w:rsidR="7DB86559" w:rsidRDefault="7DB86559" w:rsidP="7DB86559">
      <w:pPr>
        <w:rPr>
          <w:rStyle w:val="eop"/>
          <w:rFonts w:ascii="Calibri" w:eastAsia="Calibri" w:hAnsi="Calibri" w:cs="Calibri"/>
          <w:b/>
          <w:i/>
          <w:sz w:val="20"/>
          <w:szCs w:val="20"/>
        </w:rPr>
      </w:pPr>
    </w:p>
    <w:p w14:paraId="63B6B2CD" w14:textId="7CB06547" w:rsidR="000D32E3" w:rsidRDefault="14E49E14" w:rsidP="41E85E13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1B38319">
        <w:rPr>
          <w:rStyle w:val="normaltextrun"/>
          <w:rFonts w:ascii="Calibri" w:eastAsia="Calibri" w:hAnsi="Calibri" w:cs="Calibri"/>
          <w:b/>
          <w:sz w:val="20"/>
          <w:szCs w:val="20"/>
        </w:rPr>
        <w:t>Nasjonal medfinansiering til DIGITAL:</w:t>
      </w:r>
      <w:r w:rsidRPr="51B38319">
        <w:rPr>
          <w:rStyle w:val="normaltextrun"/>
          <w:rFonts w:ascii="Calibri" w:eastAsia="Calibri" w:hAnsi="Calibri" w:cs="Calibri"/>
          <w:sz w:val="20"/>
          <w:szCs w:val="20"/>
        </w:rPr>
        <w:t xml:space="preserve"> DIGITAL er et investerings- og kapasitetsbyggingsprogram for digital omstilling og bruk av innovative digitale teknologier. Norge har allerede betalt nærmere 2 mrd. kroner for å delta i programmet. Medfinansiering vil kunne utløse betydelige returmidler til norsk næringsliv. </w:t>
      </w:r>
    </w:p>
    <w:p w14:paraId="7EBAA4B1" w14:textId="502BFE19" w:rsidR="000D32E3" w:rsidRDefault="14E49E14" w:rsidP="41E85E13">
      <w:pPr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51B38319">
        <w:rPr>
          <w:rFonts w:ascii="Calibri" w:eastAsia="Calibri" w:hAnsi="Calibri" w:cs="Calibri"/>
          <w:b/>
          <w:i/>
          <w:sz w:val="20"/>
          <w:szCs w:val="20"/>
        </w:rPr>
        <w:t>Tiltak: Sikre nasjonal medfinansiering til DIGITAL med 50 millioner kroner.</w:t>
      </w:r>
    </w:p>
    <w:p w14:paraId="1077962C" w14:textId="59D62C1C" w:rsidR="41E85E13" w:rsidRDefault="41E85E13" w:rsidP="7DB86559">
      <w:pPr>
        <w:rPr>
          <w:rFonts w:ascii="Calibri" w:eastAsia="Calibri" w:hAnsi="Calibri" w:cs="Calibri"/>
          <w:b/>
          <w:bCs/>
          <w:i/>
          <w:iCs/>
          <w:color w:val="FF0000"/>
          <w:sz w:val="20"/>
          <w:szCs w:val="20"/>
        </w:rPr>
      </w:pPr>
    </w:p>
    <w:p w14:paraId="72FEE882" w14:textId="7539CEF7" w:rsidR="6A24F211" w:rsidRDefault="6A24F211" w:rsidP="7DB86559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38EA9E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Romvirksomhet – Kap</w:t>
      </w:r>
      <w:r w:rsidR="51C04056" w:rsidRPr="138EA9E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.</w:t>
      </w:r>
      <w:r w:rsidRPr="138EA9E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922</w:t>
      </w:r>
      <w:r w:rsidRPr="138EA9E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6BAC23E" w14:textId="21A0B348" w:rsidR="6A24F211" w:rsidRDefault="6A24F211" w:rsidP="7DB86559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658E7AF5">
        <w:rPr>
          <w:rFonts w:ascii="Calibri" w:eastAsia="Calibri" w:hAnsi="Calibri" w:cs="Calibri"/>
          <w:color w:val="000000" w:themeColor="text1"/>
          <w:sz w:val="20"/>
          <w:szCs w:val="20"/>
        </w:rPr>
        <w:t>Vi registrerer</w:t>
      </w:r>
      <w:r w:rsidR="66D4E93E" w:rsidRPr="658E7AF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4C90B06C" w:rsidRPr="658E7AF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at regjeringen foreslår </w:t>
      </w:r>
      <w:r w:rsidR="5B18E8B8" w:rsidRPr="658E7AF5">
        <w:rPr>
          <w:rFonts w:ascii="Calibri" w:eastAsia="Calibri" w:hAnsi="Calibri" w:cs="Calibri"/>
          <w:color w:val="000000" w:themeColor="text1"/>
          <w:sz w:val="20"/>
          <w:szCs w:val="20"/>
        </w:rPr>
        <w:t>b</w:t>
      </w:r>
      <w:r w:rsidR="4C90B06C" w:rsidRPr="658E7AF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evilgning på 184,9 </w:t>
      </w:r>
      <w:proofErr w:type="spellStart"/>
      <w:r w:rsidR="4C90B06C" w:rsidRPr="658E7AF5">
        <w:rPr>
          <w:rFonts w:ascii="Calibri" w:eastAsia="Calibri" w:hAnsi="Calibri" w:cs="Calibri"/>
          <w:color w:val="000000" w:themeColor="text1"/>
          <w:sz w:val="20"/>
          <w:szCs w:val="20"/>
        </w:rPr>
        <w:t>mill</w:t>
      </w:r>
      <w:proofErr w:type="spellEnd"/>
      <w:r w:rsidR="4C90B06C" w:rsidRPr="658E7AF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til norske deltakelse i EUs program for sikker global </w:t>
      </w:r>
      <w:proofErr w:type="spellStart"/>
      <w:r w:rsidR="4C90B06C" w:rsidRPr="658E7AF5">
        <w:rPr>
          <w:rFonts w:ascii="Calibri" w:eastAsia="Calibri" w:hAnsi="Calibri" w:cs="Calibri"/>
          <w:color w:val="000000" w:themeColor="text1"/>
          <w:sz w:val="20"/>
          <w:szCs w:val="20"/>
        </w:rPr>
        <w:t>satelittkommunikasjon</w:t>
      </w:r>
      <w:proofErr w:type="spellEnd"/>
      <w:r w:rsidR="4C90B06C" w:rsidRPr="658E7AF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="4C90B06C" w:rsidRPr="658E7AF5">
        <w:rPr>
          <w:rFonts w:ascii="Calibri" w:eastAsia="Calibri" w:hAnsi="Calibri" w:cs="Calibri"/>
          <w:color w:val="000000" w:themeColor="text1"/>
          <w:sz w:val="20"/>
          <w:szCs w:val="20"/>
        </w:rPr>
        <w:t>Secure</w:t>
      </w:r>
      <w:proofErr w:type="spellEnd"/>
      <w:r w:rsidR="4C90B06C" w:rsidRPr="658E7AF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Connectivity. Dette er s</w:t>
      </w:r>
      <w:r w:rsidR="797EBCBF" w:rsidRPr="658E7AF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vært gledelig. </w:t>
      </w:r>
    </w:p>
    <w:p w14:paraId="104E3129" w14:textId="374F98F0" w:rsidR="000D32E3" w:rsidRDefault="000D32E3">
      <w:pPr>
        <w:rPr>
          <w:rFonts w:ascii="Calibri" w:eastAsia="Calibri" w:hAnsi="Calibri" w:cs="Calibri"/>
          <w:b/>
          <w:i/>
          <w:color w:val="FF0000"/>
          <w:sz w:val="20"/>
          <w:szCs w:val="20"/>
        </w:rPr>
      </w:pPr>
    </w:p>
    <w:sectPr w:rsidR="000D3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F52F2"/>
    <w:multiLevelType w:val="hybridMultilevel"/>
    <w:tmpl w:val="FFFFFFFF"/>
    <w:lvl w:ilvl="0" w:tplc="E9727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20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2A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AA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AA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52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40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01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02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960E2"/>
    <w:multiLevelType w:val="hybridMultilevel"/>
    <w:tmpl w:val="FFFFFFFF"/>
    <w:lvl w:ilvl="0" w:tplc="C644D3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806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68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28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AC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9C6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4C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24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27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867046">
    <w:abstractNumId w:val="1"/>
  </w:num>
  <w:num w:numId="2" w16cid:durableId="75602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935416"/>
    <w:rsid w:val="00012AEB"/>
    <w:rsid w:val="00023F19"/>
    <w:rsid w:val="000310E1"/>
    <w:rsid w:val="0003282A"/>
    <w:rsid w:val="0005624E"/>
    <w:rsid w:val="00094431"/>
    <w:rsid w:val="000A07C9"/>
    <w:rsid w:val="000A6D79"/>
    <w:rsid w:val="000D32E3"/>
    <w:rsid w:val="000D4A70"/>
    <w:rsid w:val="000E16B4"/>
    <w:rsid w:val="000E2B76"/>
    <w:rsid w:val="000E701E"/>
    <w:rsid w:val="001004FC"/>
    <w:rsid w:val="001079A5"/>
    <w:rsid w:val="00121B57"/>
    <w:rsid w:val="0013408E"/>
    <w:rsid w:val="00143D6B"/>
    <w:rsid w:val="0014AE5F"/>
    <w:rsid w:val="00165863"/>
    <w:rsid w:val="00172545"/>
    <w:rsid w:val="001B0410"/>
    <w:rsid w:val="001B30C7"/>
    <w:rsid w:val="001B3A01"/>
    <w:rsid w:val="001D2117"/>
    <w:rsid w:val="001E1D46"/>
    <w:rsid w:val="001F4F9D"/>
    <w:rsid w:val="002033E9"/>
    <w:rsid w:val="00231B7F"/>
    <w:rsid w:val="00235793"/>
    <w:rsid w:val="00237269"/>
    <w:rsid w:val="00242243"/>
    <w:rsid w:val="0024460D"/>
    <w:rsid w:val="00261156"/>
    <w:rsid w:val="0026394F"/>
    <w:rsid w:val="00266EBE"/>
    <w:rsid w:val="00282AF6"/>
    <w:rsid w:val="00291F37"/>
    <w:rsid w:val="002A2BC9"/>
    <w:rsid w:val="002C5024"/>
    <w:rsid w:val="002D6CF6"/>
    <w:rsid w:val="003009A3"/>
    <w:rsid w:val="00304B1C"/>
    <w:rsid w:val="0031AC9F"/>
    <w:rsid w:val="00323386"/>
    <w:rsid w:val="00345CFC"/>
    <w:rsid w:val="003472BC"/>
    <w:rsid w:val="003541A9"/>
    <w:rsid w:val="00382FB4"/>
    <w:rsid w:val="00384970"/>
    <w:rsid w:val="00390D5D"/>
    <w:rsid w:val="003A0972"/>
    <w:rsid w:val="003A6709"/>
    <w:rsid w:val="003C661A"/>
    <w:rsid w:val="003D47D8"/>
    <w:rsid w:val="0040397D"/>
    <w:rsid w:val="00405AAF"/>
    <w:rsid w:val="00413641"/>
    <w:rsid w:val="00430BAE"/>
    <w:rsid w:val="004667EB"/>
    <w:rsid w:val="004735FD"/>
    <w:rsid w:val="00477496"/>
    <w:rsid w:val="004A07CA"/>
    <w:rsid w:val="004A378D"/>
    <w:rsid w:val="004A7428"/>
    <w:rsid w:val="004B569B"/>
    <w:rsid w:val="004C63AA"/>
    <w:rsid w:val="004E07AF"/>
    <w:rsid w:val="004F238A"/>
    <w:rsid w:val="00501EFB"/>
    <w:rsid w:val="005526D0"/>
    <w:rsid w:val="00581EEB"/>
    <w:rsid w:val="005820DD"/>
    <w:rsid w:val="0058744E"/>
    <w:rsid w:val="00596C97"/>
    <w:rsid w:val="005D395A"/>
    <w:rsid w:val="005D6901"/>
    <w:rsid w:val="005D7E43"/>
    <w:rsid w:val="005F1E7C"/>
    <w:rsid w:val="005F6448"/>
    <w:rsid w:val="006670C9"/>
    <w:rsid w:val="00673EC8"/>
    <w:rsid w:val="006B132F"/>
    <w:rsid w:val="006B5CB9"/>
    <w:rsid w:val="006B7342"/>
    <w:rsid w:val="006C63C4"/>
    <w:rsid w:val="006D6F40"/>
    <w:rsid w:val="006E1D26"/>
    <w:rsid w:val="006E7BA3"/>
    <w:rsid w:val="006F3BBC"/>
    <w:rsid w:val="007017F4"/>
    <w:rsid w:val="00705283"/>
    <w:rsid w:val="00712888"/>
    <w:rsid w:val="00722C69"/>
    <w:rsid w:val="00731C66"/>
    <w:rsid w:val="00735303"/>
    <w:rsid w:val="007354BC"/>
    <w:rsid w:val="0075152B"/>
    <w:rsid w:val="007562B7"/>
    <w:rsid w:val="00756510"/>
    <w:rsid w:val="00781397"/>
    <w:rsid w:val="00790310"/>
    <w:rsid w:val="00797971"/>
    <w:rsid w:val="007C11E6"/>
    <w:rsid w:val="008020AC"/>
    <w:rsid w:val="008068F2"/>
    <w:rsid w:val="00834A29"/>
    <w:rsid w:val="00844112"/>
    <w:rsid w:val="00844D70"/>
    <w:rsid w:val="00846485"/>
    <w:rsid w:val="00850AF4"/>
    <w:rsid w:val="00860C3D"/>
    <w:rsid w:val="00865AEE"/>
    <w:rsid w:val="0087164D"/>
    <w:rsid w:val="00880CDD"/>
    <w:rsid w:val="00897D8E"/>
    <w:rsid w:val="008B550D"/>
    <w:rsid w:val="008B73B2"/>
    <w:rsid w:val="008B7BD8"/>
    <w:rsid w:val="008D2AEE"/>
    <w:rsid w:val="008E30A1"/>
    <w:rsid w:val="00902209"/>
    <w:rsid w:val="009113CA"/>
    <w:rsid w:val="00931C4F"/>
    <w:rsid w:val="009400A6"/>
    <w:rsid w:val="009451D4"/>
    <w:rsid w:val="00956F36"/>
    <w:rsid w:val="00974BAE"/>
    <w:rsid w:val="009819B0"/>
    <w:rsid w:val="00993458"/>
    <w:rsid w:val="009965D4"/>
    <w:rsid w:val="009A1587"/>
    <w:rsid w:val="009A7E4A"/>
    <w:rsid w:val="009C290F"/>
    <w:rsid w:val="009C2F56"/>
    <w:rsid w:val="009D29CA"/>
    <w:rsid w:val="009D5304"/>
    <w:rsid w:val="009E3849"/>
    <w:rsid w:val="009F7DE7"/>
    <w:rsid w:val="00A16BD3"/>
    <w:rsid w:val="00A42FA2"/>
    <w:rsid w:val="00A474F7"/>
    <w:rsid w:val="00A60E57"/>
    <w:rsid w:val="00A63808"/>
    <w:rsid w:val="00A74881"/>
    <w:rsid w:val="00A8383E"/>
    <w:rsid w:val="00A9031E"/>
    <w:rsid w:val="00A949A5"/>
    <w:rsid w:val="00AA095C"/>
    <w:rsid w:val="00AD7FBD"/>
    <w:rsid w:val="00AF489F"/>
    <w:rsid w:val="00AF55A8"/>
    <w:rsid w:val="00B10087"/>
    <w:rsid w:val="00B1179B"/>
    <w:rsid w:val="00B252CE"/>
    <w:rsid w:val="00B35313"/>
    <w:rsid w:val="00B907EF"/>
    <w:rsid w:val="00B96063"/>
    <w:rsid w:val="00BA0781"/>
    <w:rsid w:val="00BB3964"/>
    <w:rsid w:val="00BB3D24"/>
    <w:rsid w:val="00BB64D9"/>
    <w:rsid w:val="00BC778B"/>
    <w:rsid w:val="00BE18A0"/>
    <w:rsid w:val="00C13CD8"/>
    <w:rsid w:val="00C34048"/>
    <w:rsid w:val="00C6795E"/>
    <w:rsid w:val="00C80FB4"/>
    <w:rsid w:val="00C922A5"/>
    <w:rsid w:val="00C96C8F"/>
    <w:rsid w:val="00CA62A9"/>
    <w:rsid w:val="00CC2887"/>
    <w:rsid w:val="00CC7EED"/>
    <w:rsid w:val="00CE73EB"/>
    <w:rsid w:val="00CF6DB7"/>
    <w:rsid w:val="00D1456E"/>
    <w:rsid w:val="00D209B0"/>
    <w:rsid w:val="00D351BC"/>
    <w:rsid w:val="00D37866"/>
    <w:rsid w:val="00D45653"/>
    <w:rsid w:val="00D53672"/>
    <w:rsid w:val="00D57739"/>
    <w:rsid w:val="00D619E3"/>
    <w:rsid w:val="00D97C10"/>
    <w:rsid w:val="00DA2833"/>
    <w:rsid w:val="00DA4BF7"/>
    <w:rsid w:val="00DF083D"/>
    <w:rsid w:val="00E04CAD"/>
    <w:rsid w:val="00E20A7C"/>
    <w:rsid w:val="00E32366"/>
    <w:rsid w:val="00E57723"/>
    <w:rsid w:val="00E816AC"/>
    <w:rsid w:val="00EA1424"/>
    <w:rsid w:val="00EB4DF5"/>
    <w:rsid w:val="00EE07F1"/>
    <w:rsid w:val="00EE2E1C"/>
    <w:rsid w:val="00EE47EC"/>
    <w:rsid w:val="00EF191A"/>
    <w:rsid w:val="00F174FC"/>
    <w:rsid w:val="00F23166"/>
    <w:rsid w:val="00F5621B"/>
    <w:rsid w:val="00F657B1"/>
    <w:rsid w:val="00F773C8"/>
    <w:rsid w:val="00F84D37"/>
    <w:rsid w:val="00F97D75"/>
    <w:rsid w:val="00FC585D"/>
    <w:rsid w:val="01800227"/>
    <w:rsid w:val="018A9A29"/>
    <w:rsid w:val="01DC0FC6"/>
    <w:rsid w:val="01F54C4C"/>
    <w:rsid w:val="01F6CFBA"/>
    <w:rsid w:val="021F22B7"/>
    <w:rsid w:val="022B589C"/>
    <w:rsid w:val="02EB2F9D"/>
    <w:rsid w:val="02FCAA7D"/>
    <w:rsid w:val="02FFF16B"/>
    <w:rsid w:val="03559DE6"/>
    <w:rsid w:val="03997E4B"/>
    <w:rsid w:val="0459C40C"/>
    <w:rsid w:val="049CFC83"/>
    <w:rsid w:val="050ADF34"/>
    <w:rsid w:val="0600AD9B"/>
    <w:rsid w:val="06261364"/>
    <w:rsid w:val="07B8409C"/>
    <w:rsid w:val="07D3ECBC"/>
    <w:rsid w:val="080BADD7"/>
    <w:rsid w:val="082FA463"/>
    <w:rsid w:val="0852D9A1"/>
    <w:rsid w:val="08C2041C"/>
    <w:rsid w:val="08E47F6B"/>
    <w:rsid w:val="09279EAE"/>
    <w:rsid w:val="094A2994"/>
    <w:rsid w:val="09607CED"/>
    <w:rsid w:val="09FA96EC"/>
    <w:rsid w:val="0A012C8C"/>
    <w:rsid w:val="0A0A5DBE"/>
    <w:rsid w:val="0A71BF5E"/>
    <w:rsid w:val="0A8F258A"/>
    <w:rsid w:val="0AA79B9F"/>
    <w:rsid w:val="0AB0983F"/>
    <w:rsid w:val="0AF6A0DE"/>
    <w:rsid w:val="0B160EBA"/>
    <w:rsid w:val="0B432845"/>
    <w:rsid w:val="0BBA9D8F"/>
    <w:rsid w:val="0BBAED55"/>
    <w:rsid w:val="0BC4585E"/>
    <w:rsid w:val="0BE60B18"/>
    <w:rsid w:val="0C0B957C"/>
    <w:rsid w:val="0C5C5631"/>
    <w:rsid w:val="0CA432BA"/>
    <w:rsid w:val="0CAE89ED"/>
    <w:rsid w:val="0CD0967E"/>
    <w:rsid w:val="0CE8930D"/>
    <w:rsid w:val="0D281D28"/>
    <w:rsid w:val="0D82CB02"/>
    <w:rsid w:val="0D8B2981"/>
    <w:rsid w:val="0DD5E057"/>
    <w:rsid w:val="0DEA7577"/>
    <w:rsid w:val="0EB7A1A8"/>
    <w:rsid w:val="0EBE7583"/>
    <w:rsid w:val="0F15A75D"/>
    <w:rsid w:val="0F9A5DC1"/>
    <w:rsid w:val="0F9A8EAE"/>
    <w:rsid w:val="0FB348A4"/>
    <w:rsid w:val="100C7D06"/>
    <w:rsid w:val="102E3309"/>
    <w:rsid w:val="1053BE21"/>
    <w:rsid w:val="1054C54D"/>
    <w:rsid w:val="10D4BA4C"/>
    <w:rsid w:val="1134AB8C"/>
    <w:rsid w:val="11B5FC89"/>
    <w:rsid w:val="11C34EAE"/>
    <w:rsid w:val="11DAC954"/>
    <w:rsid w:val="126662F4"/>
    <w:rsid w:val="12B6BF9A"/>
    <w:rsid w:val="12D7B97F"/>
    <w:rsid w:val="12F7EA39"/>
    <w:rsid w:val="13386DA5"/>
    <w:rsid w:val="13872777"/>
    <w:rsid w:val="138EA9ED"/>
    <w:rsid w:val="140A964A"/>
    <w:rsid w:val="14DDE6EE"/>
    <w:rsid w:val="14E49E14"/>
    <w:rsid w:val="15222C40"/>
    <w:rsid w:val="1583FDB4"/>
    <w:rsid w:val="15D54373"/>
    <w:rsid w:val="170BA2EB"/>
    <w:rsid w:val="171197C5"/>
    <w:rsid w:val="17AA9645"/>
    <w:rsid w:val="1822F1E9"/>
    <w:rsid w:val="18A5862F"/>
    <w:rsid w:val="192691DB"/>
    <w:rsid w:val="1975E628"/>
    <w:rsid w:val="19AE573D"/>
    <w:rsid w:val="19E1F23C"/>
    <w:rsid w:val="1A1AEA50"/>
    <w:rsid w:val="1A1D9635"/>
    <w:rsid w:val="1AA00B1F"/>
    <w:rsid w:val="1B37141F"/>
    <w:rsid w:val="1B6BC5F2"/>
    <w:rsid w:val="1B7A90D2"/>
    <w:rsid w:val="1B92A1D4"/>
    <w:rsid w:val="1B9C64B9"/>
    <w:rsid w:val="1BBEDD83"/>
    <w:rsid w:val="1C6D8904"/>
    <w:rsid w:val="1C7C59BB"/>
    <w:rsid w:val="1CB744B4"/>
    <w:rsid w:val="1CDA74A9"/>
    <w:rsid w:val="1CE61927"/>
    <w:rsid w:val="1CED7CD0"/>
    <w:rsid w:val="1D935416"/>
    <w:rsid w:val="1DB930C2"/>
    <w:rsid w:val="1E85B8CE"/>
    <w:rsid w:val="1EA306CD"/>
    <w:rsid w:val="1EA7BF9F"/>
    <w:rsid w:val="1EC6E946"/>
    <w:rsid w:val="1ED9F9D5"/>
    <w:rsid w:val="1EDC2DE2"/>
    <w:rsid w:val="1F311E6E"/>
    <w:rsid w:val="1F8B70BD"/>
    <w:rsid w:val="1F90F068"/>
    <w:rsid w:val="1FB6101A"/>
    <w:rsid w:val="1FC71645"/>
    <w:rsid w:val="1FD7F894"/>
    <w:rsid w:val="200471CA"/>
    <w:rsid w:val="201A0407"/>
    <w:rsid w:val="204FD180"/>
    <w:rsid w:val="2075F233"/>
    <w:rsid w:val="2096E3A6"/>
    <w:rsid w:val="20BC4CE5"/>
    <w:rsid w:val="20E11933"/>
    <w:rsid w:val="211E3BE7"/>
    <w:rsid w:val="214E53F8"/>
    <w:rsid w:val="21521B5A"/>
    <w:rsid w:val="217355E4"/>
    <w:rsid w:val="21856618"/>
    <w:rsid w:val="2217ABCC"/>
    <w:rsid w:val="224BE6B2"/>
    <w:rsid w:val="227A0B95"/>
    <w:rsid w:val="227BD5E1"/>
    <w:rsid w:val="22917A6C"/>
    <w:rsid w:val="22C0C04B"/>
    <w:rsid w:val="22D590A4"/>
    <w:rsid w:val="22DEE124"/>
    <w:rsid w:val="22F64112"/>
    <w:rsid w:val="23049362"/>
    <w:rsid w:val="234658FF"/>
    <w:rsid w:val="23518EA2"/>
    <w:rsid w:val="2355B9AB"/>
    <w:rsid w:val="23A0B565"/>
    <w:rsid w:val="23CE4F9E"/>
    <w:rsid w:val="23DCE173"/>
    <w:rsid w:val="23EDAAFA"/>
    <w:rsid w:val="24004BCA"/>
    <w:rsid w:val="24854C9E"/>
    <w:rsid w:val="249A0454"/>
    <w:rsid w:val="257DE47E"/>
    <w:rsid w:val="25CD2B3E"/>
    <w:rsid w:val="26013B70"/>
    <w:rsid w:val="26C92CC5"/>
    <w:rsid w:val="270919FF"/>
    <w:rsid w:val="274B7087"/>
    <w:rsid w:val="27A1E81E"/>
    <w:rsid w:val="2811A201"/>
    <w:rsid w:val="282966F7"/>
    <w:rsid w:val="28D27AB4"/>
    <w:rsid w:val="28D98DDF"/>
    <w:rsid w:val="292313FA"/>
    <w:rsid w:val="2946F215"/>
    <w:rsid w:val="29A22639"/>
    <w:rsid w:val="29B96A52"/>
    <w:rsid w:val="29DB0D4B"/>
    <w:rsid w:val="29F58801"/>
    <w:rsid w:val="2A213168"/>
    <w:rsid w:val="2A8B03E2"/>
    <w:rsid w:val="2A951C5D"/>
    <w:rsid w:val="2AEA6AA4"/>
    <w:rsid w:val="2AF2C5FE"/>
    <w:rsid w:val="2B05C743"/>
    <w:rsid w:val="2BD4E6FF"/>
    <w:rsid w:val="2BEF76D1"/>
    <w:rsid w:val="2C52F191"/>
    <w:rsid w:val="2CC01BD1"/>
    <w:rsid w:val="2CDA0A7B"/>
    <w:rsid w:val="2D1F9CBF"/>
    <w:rsid w:val="2D310F71"/>
    <w:rsid w:val="2D31BA8C"/>
    <w:rsid w:val="2DDD406E"/>
    <w:rsid w:val="2E37549F"/>
    <w:rsid w:val="2E97508B"/>
    <w:rsid w:val="2EEB0CBE"/>
    <w:rsid w:val="2EEE95E5"/>
    <w:rsid w:val="2F3347CD"/>
    <w:rsid w:val="2FB4365D"/>
    <w:rsid w:val="2FBDD717"/>
    <w:rsid w:val="3047E81C"/>
    <w:rsid w:val="304BDF27"/>
    <w:rsid w:val="30C0F155"/>
    <w:rsid w:val="30E2BDBD"/>
    <w:rsid w:val="3112967C"/>
    <w:rsid w:val="31672919"/>
    <w:rsid w:val="317826D8"/>
    <w:rsid w:val="3277C29B"/>
    <w:rsid w:val="32A0EAB6"/>
    <w:rsid w:val="32AB6FC4"/>
    <w:rsid w:val="336D07E3"/>
    <w:rsid w:val="337DD40E"/>
    <w:rsid w:val="33B3E236"/>
    <w:rsid w:val="342E620E"/>
    <w:rsid w:val="34468614"/>
    <w:rsid w:val="34A4CCC5"/>
    <w:rsid w:val="34AD1CE9"/>
    <w:rsid w:val="355D5AD2"/>
    <w:rsid w:val="35D26302"/>
    <w:rsid w:val="361DFA1E"/>
    <w:rsid w:val="3632DA86"/>
    <w:rsid w:val="365C521D"/>
    <w:rsid w:val="369C5AE6"/>
    <w:rsid w:val="36A8458F"/>
    <w:rsid w:val="36AB1D58"/>
    <w:rsid w:val="36BE525A"/>
    <w:rsid w:val="36F21CE2"/>
    <w:rsid w:val="37210B6E"/>
    <w:rsid w:val="374A7A55"/>
    <w:rsid w:val="37BBF2C4"/>
    <w:rsid w:val="37FA86E8"/>
    <w:rsid w:val="38233E6D"/>
    <w:rsid w:val="3885D949"/>
    <w:rsid w:val="38B49415"/>
    <w:rsid w:val="3909F8EB"/>
    <w:rsid w:val="3948AAFC"/>
    <w:rsid w:val="39D913C4"/>
    <w:rsid w:val="3A7DFDF8"/>
    <w:rsid w:val="3AA49913"/>
    <w:rsid w:val="3AE2DAB4"/>
    <w:rsid w:val="3B3A53EF"/>
    <w:rsid w:val="3B3F44E1"/>
    <w:rsid w:val="3BF2E7AD"/>
    <w:rsid w:val="3C5C77A6"/>
    <w:rsid w:val="3CB23242"/>
    <w:rsid w:val="3CDA4C28"/>
    <w:rsid w:val="3D620842"/>
    <w:rsid w:val="3DA354DB"/>
    <w:rsid w:val="3DF2A055"/>
    <w:rsid w:val="3E0E7A96"/>
    <w:rsid w:val="3E168791"/>
    <w:rsid w:val="3E57278E"/>
    <w:rsid w:val="3E9AC18E"/>
    <w:rsid w:val="3EA3DB10"/>
    <w:rsid w:val="3EB53CB5"/>
    <w:rsid w:val="3EB713FE"/>
    <w:rsid w:val="3EB7527F"/>
    <w:rsid w:val="3F23EE44"/>
    <w:rsid w:val="403B1C37"/>
    <w:rsid w:val="4060DC36"/>
    <w:rsid w:val="40676894"/>
    <w:rsid w:val="40A60685"/>
    <w:rsid w:val="40B18EA2"/>
    <w:rsid w:val="4115CB3D"/>
    <w:rsid w:val="4125F280"/>
    <w:rsid w:val="412DFD9F"/>
    <w:rsid w:val="4132EE60"/>
    <w:rsid w:val="416D2BD4"/>
    <w:rsid w:val="419D434E"/>
    <w:rsid w:val="41BA8C23"/>
    <w:rsid w:val="41C1D81E"/>
    <w:rsid w:val="41C324F4"/>
    <w:rsid w:val="41E85E13"/>
    <w:rsid w:val="42378A8B"/>
    <w:rsid w:val="424AB82C"/>
    <w:rsid w:val="428D92FA"/>
    <w:rsid w:val="42C4C661"/>
    <w:rsid w:val="42D410E3"/>
    <w:rsid w:val="433EA75A"/>
    <w:rsid w:val="4365475C"/>
    <w:rsid w:val="438E980E"/>
    <w:rsid w:val="43C1F462"/>
    <w:rsid w:val="43D6AD27"/>
    <w:rsid w:val="4416B3E4"/>
    <w:rsid w:val="441BBF39"/>
    <w:rsid w:val="44311B7C"/>
    <w:rsid w:val="449EB5E2"/>
    <w:rsid w:val="44A45EB4"/>
    <w:rsid w:val="44E4958D"/>
    <w:rsid w:val="44E55E09"/>
    <w:rsid w:val="450E0CE2"/>
    <w:rsid w:val="45268B29"/>
    <w:rsid w:val="457EDA12"/>
    <w:rsid w:val="45B57CED"/>
    <w:rsid w:val="45D257B3"/>
    <w:rsid w:val="45E05885"/>
    <w:rsid w:val="45EA7052"/>
    <w:rsid w:val="45FA6F3A"/>
    <w:rsid w:val="463063A5"/>
    <w:rsid w:val="464DB192"/>
    <w:rsid w:val="46946CB8"/>
    <w:rsid w:val="469BF06B"/>
    <w:rsid w:val="47E92FDF"/>
    <w:rsid w:val="4841EE32"/>
    <w:rsid w:val="4849B6B7"/>
    <w:rsid w:val="484C4318"/>
    <w:rsid w:val="487B9537"/>
    <w:rsid w:val="48876612"/>
    <w:rsid w:val="48F3D73F"/>
    <w:rsid w:val="491514A8"/>
    <w:rsid w:val="491F0AE2"/>
    <w:rsid w:val="4979D40A"/>
    <w:rsid w:val="49D95E23"/>
    <w:rsid w:val="4A00906F"/>
    <w:rsid w:val="4A01DB7F"/>
    <w:rsid w:val="4A836C1C"/>
    <w:rsid w:val="4B8F0EDA"/>
    <w:rsid w:val="4BBC2E58"/>
    <w:rsid w:val="4C073D8D"/>
    <w:rsid w:val="4C1D771C"/>
    <w:rsid w:val="4C267622"/>
    <w:rsid w:val="4C2AAE97"/>
    <w:rsid w:val="4C303C94"/>
    <w:rsid w:val="4C90B06C"/>
    <w:rsid w:val="4E448895"/>
    <w:rsid w:val="4E8723BF"/>
    <w:rsid w:val="4E8847C8"/>
    <w:rsid w:val="4EAC263D"/>
    <w:rsid w:val="4FB294C6"/>
    <w:rsid w:val="4FF2576B"/>
    <w:rsid w:val="500DB4E5"/>
    <w:rsid w:val="50300858"/>
    <w:rsid w:val="509FB668"/>
    <w:rsid w:val="50CA5320"/>
    <w:rsid w:val="50DDB6A0"/>
    <w:rsid w:val="50EC745B"/>
    <w:rsid w:val="50FCFC6B"/>
    <w:rsid w:val="51537CB0"/>
    <w:rsid w:val="5162F841"/>
    <w:rsid w:val="517CDC41"/>
    <w:rsid w:val="519966E4"/>
    <w:rsid w:val="51B38319"/>
    <w:rsid w:val="51C04056"/>
    <w:rsid w:val="528D6D44"/>
    <w:rsid w:val="52A17951"/>
    <w:rsid w:val="52B1A26C"/>
    <w:rsid w:val="52D24C1F"/>
    <w:rsid w:val="52F2F40B"/>
    <w:rsid w:val="5308CB4A"/>
    <w:rsid w:val="532DDA05"/>
    <w:rsid w:val="532F3BAE"/>
    <w:rsid w:val="534AC151"/>
    <w:rsid w:val="53B655D3"/>
    <w:rsid w:val="53EA2E1E"/>
    <w:rsid w:val="540E9E3C"/>
    <w:rsid w:val="5451606B"/>
    <w:rsid w:val="54F67DD5"/>
    <w:rsid w:val="554DB5DC"/>
    <w:rsid w:val="556C45DD"/>
    <w:rsid w:val="556FC1F6"/>
    <w:rsid w:val="55789C8F"/>
    <w:rsid w:val="567506AA"/>
    <w:rsid w:val="56CD6FC4"/>
    <w:rsid w:val="57288ADC"/>
    <w:rsid w:val="57CE501E"/>
    <w:rsid w:val="57D0EFD8"/>
    <w:rsid w:val="57E31CA5"/>
    <w:rsid w:val="58091514"/>
    <w:rsid w:val="58577CC5"/>
    <w:rsid w:val="587B42BD"/>
    <w:rsid w:val="58901308"/>
    <w:rsid w:val="589CFABD"/>
    <w:rsid w:val="58EF9341"/>
    <w:rsid w:val="591D70FA"/>
    <w:rsid w:val="599B954D"/>
    <w:rsid w:val="59C3BEC7"/>
    <w:rsid w:val="5A05B746"/>
    <w:rsid w:val="5A277FAE"/>
    <w:rsid w:val="5A361C9A"/>
    <w:rsid w:val="5AC701ED"/>
    <w:rsid w:val="5B18E8B8"/>
    <w:rsid w:val="5B25B499"/>
    <w:rsid w:val="5B3896EC"/>
    <w:rsid w:val="5B74A461"/>
    <w:rsid w:val="5BEB3202"/>
    <w:rsid w:val="5C0A9984"/>
    <w:rsid w:val="5C3B59C1"/>
    <w:rsid w:val="5C4128D1"/>
    <w:rsid w:val="5C58846C"/>
    <w:rsid w:val="5C5D6949"/>
    <w:rsid w:val="5C6522C6"/>
    <w:rsid w:val="5CA715B6"/>
    <w:rsid w:val="5CDD5514"/>
    <w:rsid w:val="5D1D6FB6"/>
    <w:rsid w:val="5D3434FA"/>
    <w:rsid w:val="5D3FF946"/>
    <w:rsid w:val="5D902365"/>
    <w:rsid w:val="5DC5FCAF"/>
    <w:rsid w:val="5DCE69EF"/>
    <w:rsid w:val="5EDB024A"/>
    <w:rsid w:val="5EF935A7"/>
    <w:rsid w:val="5F282D18"/>
    <w:rsid w:val="600B7D06"/>
    <w:rsid w:val="60317029"/>
    <w:rsid w:val="60894AB2"/>
    <w:rsid w:val="6141BD52"/>
    <w:rsid w:val="61C74106"/>
    <w:rsid w:val="61E1399F"/>
    <w:rsid w:val="622A72E4"/>
    <w:rsid w:val="6236C6A3"/>
    <w:rsid w:val="629F8D30"/>
    <w:rsid w:val="62CC45BC"/>
    <w:rsid w:val="6322084C"/>
    <w:rsid w:val="6350DD8B"/>
    <w:rsid w:val="63E3EA3A"/>
    <w:rsid w:val="63E489C6"/>
    <w:rsid w:val="650EB9A3"/>
    <w:rsid w:val="658E7AF5"/>
    <w:rsid w:val="65FDADEC"/>
    <w:rsid w:val="6602350B"/>
    <w:rsid w:val="660A3913"/>
    <w:rsid w:val="6624279B"/>
    <w:rsid w:val="66290CB4"/>
    <w:rsid w:val="66767A06"/>
    <w:rsid w:val="6699C6B8"/>
    <w:rsid w:val="66D4E93E"/>
    <w:rsid w:val="675A0F04"/>
    <w:rsid w:val="676EA42C"/>
    <w:rsid w:val="6832A50F"/>
    <w:rsid w:val="68451240"/>
    <w:rsid w:val="6847D1DC"/>
    <w:rsid w:val="68B4D945"/>
    <w:rsid w:val="691C823D"/>
    <w:rsid w:val="69259701"/>
    <w:rsid w:val="6927CFDE"/>
    <w:rsid w:val="693B3E34"/>
    <w:rsid w:val="694DA6EE"/>
    <w:rsid w:val="69598A79"/>
    <w:rsid w:val="6A12A99E"/>
    <w:rsid w:val="6A24F211"/>
    <w:rsid w:val="6A3727D9"/>
    <w:rsid w:val="6A98AE13"/>
    <w:rsid w:val="6AD2EC48"/>
    <w:rsid w:val="6B3FC6C0"/>
    <w:rsid w:val="6C06A2AE"/>
    <w:rsid w:val="6CCAE162"/>
    <w:rsid w:val="6CDF5D1C"/>
    <w:rsid w:val="6CE60E7B"/>
    <w:rsid w:val="6D26A969"/>
    <w:rsid w:val="6D2EAE9C"/>
    <w:rsid w:val="6D3A61C1"/>
    <w:rsid w:val="6D7D64FD"/>
    <w:rsid w:val="6DBC8854"/>
    <w:rsid w:val="6E5B1FED"/>
    <w:rsid w:val="6E6AD9B8"/>
    <w:rsid w:val="6EDCD24C"/>
    <w:rsid w:val="6EFD5D34"/>
    <w:rsid w:val="700D323E"/>
    <w:rsid w:val="70633639"/>
    <w:rsid w:val="70726D6F"/>
    <w:rsid w:val="7076142C"/>
    <w:rsid w:val="70D4FEE4"/>
    <w:rsid w:val="70F2793E"/>
    <w:rsid w:val="7109BE72"/>
    <w:rsid w:val="71438535"/>
    <w:rsid w:val="714BBB65"/>
    <w:rsid w:val="719BDA98"/>
    <w:rsid w:val="71A96E85"/>
    <w:rsid w:val="71D06019"/>
    <w:rsid w:val="728AE1DD"/>
    <w:rsid w:val="728B1F31"/>
    <w:rsid w:val="72CA9B0C"/>
    <w:rsid w:val="731C151A"/>
    <w:rsid w:val="739C2718"/>
    <w:rsid w:val="73EEF471"/>
    <w:rsid w:val="73FACD23"/>
    <w:rsid w:val="7447D523"/>
    <w:rsid w:val="7452553E"/>
    <w:rsid w:val="74A15705"/>
    <w:rsid w:val="74B740FC"/>
    <w:rsid w:val="74EF1626"/>
    <w:rsid w:val="7542498A"/>
    <w:rsid w:val="75436864"/>
    <w:rsid w:val="754B1B44"/>
    <w:rsid w:val="7597B130"/>
    <w:rsid w:val="75D3B3FA"/>
    <w:rsid w:val="766AD51D"/>
    <w:rsid w:val="76782CC5"/>
    <w:rsid w:val="76B1E083"/>
    <w:rsid w:val="76BACB50"/>
    <w:rsid w:val="76E3423F"/>
    <w:rsid w:val="77E8B6C6"/>
    <w:rsid w:val="789EA4F0"/>
    <w:rsid w:val="78F6F71D"/>
    <w:rsid w:val="797EBCBF"/>
    <w:rsid w:val="79CD170E"/>
    <w:rsid w:val="7A058E79"/>
    <w:rsid w:val="7A4DEB09"/>
    <w:rsid w:val="7A8CCF37"/>
    <w:rsid w:val="7AB41FC2"/>
    <w:rsid w:val="7ADD8F3B"/>
    <w:rsid w:val="7B0A6BC5"/>
    <w:rsid w:val="7B5C592A"/>
    <w:rsid w:val="7BBD4A80"/>
    <w:rsid w:val="7C025B38"/>
    <w:rsid w:val="7C59F029"/>
    <w:rsid w:val="7C758A43"/>
    <w:rsid w:val="7D13CB6E"/>
    <w:rsid w:val="7D2E7296"/>
    <w:rsid w:val="7D3CE1E8"/>
    <w:rsid w:val="7D65B4EC"/>
    <w:rsid w:val="7DB86559"/>
    <w:rsid w:val="7DED64B7"/>
    <w:rsid w:val="7DF0EE8B"/>
    <w:rsid w:val="7EBB6E6B"/>
    <w:rsid w:val="7EE5A071"/>
    <w:rsid w:val="7F09FF60"/>
    <w:rsid w:val="7F670FFE"/>
    <w:rsid w:val="7FB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D1A3"/>
  <w15:chartTrackingRefBased/>
  <w15:docId w15:val="{E99AA6DE-6B30-4BB3-8F68-86C65DA9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459C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459C40C"/>
    <w:rPr>
      <w:color w:val="467886"/>
      <w:u w:val="single"/>
    </w:rPr>
  </w:style>
  <w:style w:type="character" w:customStyle="1" w:styleId="normaltextrun">
    <w:name w:val="normaltextrun"/>
    <w:basedOn w:val="DefaultParagraphFont"/>
    <w:uiPriority w:val="1"/>
    <w:rsid w:val="0459C40C"/>
    <w:rPr>
      <w:rFonts w:asciiTheme="minorHAnsi" w:eastAsiaTheme="minorEastAsia" w:hAnsiTheme="minorHAnsi" w:cstheme="minorBidi"/>
      <w:sz w:val="22"/>
      <w:szCs w:val="22"/>
    </w:rPr>
  </w:style>
  <w:style w:type="paragraph" w:customStyle="1" w:styleId="2NIV">
    <w:name w:val="2 NIVÅ"/>
    <w:basedOn w:val="Normal"/>
    <w:link w:val="2NIVTegn"/>
    <w:uiPriority w:val="1"/>
    <w:qFormat/>
    <w:rsid w:val="0459C40C"/>
    <w:pPr>
      <w:spacing w:after="0"/>
      <w:outlineLvl w:val="1"/>
    </w:pPr>
    <w:rPr>
      <w:rFonts w:eastAsiaTheme="minorEastAsia"/>
      <w:color w:val="399799"/>
    </w:rPr>
  </w:style>
  <w:style w:type="character" w:customStyle="1" w:styleId="2NIVTegn">
    <w:name w:val="2 NIVÅ Tegn"/>
    <w:basedOn w:val="DefaultParagraphFont"/>
    <w:link w:val="2NIV"/>
    <w:uiPriority w:val="1"/>
    <w:rsid w:val="0459C40C"/>
    <w:rPr>
      <w:rFonts w:asciiTheme="minorHAnsi" w:eastAsiaTheme="minorEastAsia" w:hAnsiTheme="minorHAnsi" w:cstheme="minorBidi"/>
      <w:color w:val="399799"/>
      <w:sz w:val="24"/>
      <w:szCs w:val="24"/>
    </w:rPr>
  </w:style>
  <w:style w:type="paragraph" w:customStyle="1" w:styleId="FINtekst">
    <w:name w:val="FIN tekst"/>
    <w:basedOn w:val="Normal"/>
    <w:link w:val="FINtekstTegn"/>
    <w:uiPriority w:val="1"/>
    <w:qFormat/>
    <w:rsid w:val="0459C40C"/>
    <w:pPr>
      <w:spacing w:after="0"/>
      <w:outlineLvl w:val="1"/>
    </w:pPr>
    <w:rPr>
      <w:rFonts w:eastAsiaTheme="minorEastAsia"/>
      <w:sz w:val="22"/>
      <w:szCs w:val="22"/>
    </w:rPr>
  </w:style>
  <w:style w:type="character" w:customStyle="1" w:styleId="FINtekstTegn">
    <w:name w:val="FIN tekst Tegn"/>
    <w:basedOn w:val="DefaultParagraphFont"/>
    <w:link w:val="FINtekst"/>
    <w:uiPriority w:val="1"/>
    <w:rsid w:val="0459C40C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0459C40C"/>
    <w:rPr>
      <w:rFonts w:asciiTheme="minorHAnsi" w:eastAsiaTheme="minorEastAsia" w:hAnsiTheme="minorHAnsi" w:cstheme="minorBidi"/>
      <w:sz w:val="22"/>
      <w:szCs w:val="22"/>
    </w:rPr>
  </w:style>
  <w:style w:type="paragraph" w:styleId="CommentText">
    <w:name w:val="Comment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004FC"/>
    <w:pPr>
      <w:spacing w:after="0" w:line="240" w:lineRule="auto"/>
    </w:p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CC7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EE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A07C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7DB86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119b49b-2cc3-444e-b755-8692f4554da6" ContentTypeId="0x0101" PreviousValue="false" LastSyncTimeStamp="2017-01-11T19:07:18.87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elia_Avd xmlns="5ac53dbc-cf76-49a2-80ae-863803a1cbd9">Næringspolitikk</Abelia_Avd>
    <Abelia_Tema xmlns="5ac53dbc-cf76-49a2-80ae-863803a1cb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belia Dokument" ma:contentTypeID="0x010100E4AB274E23D540B9AEC5016029A8ACCD0024F4D20961144F4B816F892F2AD39EFD" ma:contentTypeVersion="4" ma:contentTypeDescription="Abelia Dokument" ma:contentTypeScope="" ma:versionID="187adb60631f4dea6d82c3611103c3dd">
  <xsd:schema xmlns:xsd="http://www.w3.org/2001/XMLSchema" xmlns:xs="http://www.w3.org/2001/XMLSchema" xmlns:p="http://schemas.microsoft.com/office/2006/metadata/properties" xmlns:ns2="5ac53dbc-cf76-49a2-80ae-863803a1cbd9" xmlns:ns3="f37109e4-69a3-4136-8bc1-fb9f9dbe3f03" targetNamespace="http://schemas.microsoft.com/office/2006/metadata/properties" ma:root="true" ma:fieldsID="3087cb171fd5d1cb91ea567a137c6690" ns2:_="" ns3:_="">
    <xsd:import namespace="5ac53dbc-cf76-49a2-80ae-863803a1cbd9"/>
    <xsd:import namespace="f37109e4-69a3-4136-8bc1-fb9f9dbe3f03"/>
    <xsd:element name="properties">
      <xsd:complexType>
        <xsd:sequence>
          <xsd:element name="documentManagement">
            <xsd:complexType>
              <xsd:all>
                <xsd:element ref="ns2:Abelia_Avd" minOccurs="0"/>
                <xsd:element ref="ns2:Abelia_Tem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53dbc-cf76-49a2-80ae-863803a1cbd9" elementFormDefault="qualified">
    <xsd:import namespace="http://schemas.microsoft.com/office/2006/documentManagement/types"/>
    <xsd:import namespace="http://schemas.microsoft.com/office/infopath/2007/PartnerControls"/>
    <xsd:element name="Abelia_Avd" ma:index="8" nillable="true" ma:displayName="Avdeling" ma:internalName="Abelia_Avd">
      <xsd:simpleType>
        <xsd:restriction base="dms:Text"/>
      </xsd:simpleType>
    </xsd:element>
    <xsd:element name="Abelia_Tema" ma:index="9" nillable="true" ma:displayName="Tema" ma:internalName="Abelia_Tem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109e4-69a3-4136-8bc1-fb9f9dbe3f03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655C5-8B85-4B0C-AB3F-FD0B2F74B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5A588-80A5-47B9-AF18-19F4D0928CE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2D3FD2C-6D17-4D4D-A340-15CE94DCE318}">
  <ds:schemaRefs>
    <ds:schemaRef ds:uri="http://schemas.microsoft.com/office/2006/documentManagement/types"/>
    <ds:schemaRef ds:uri="http://www.w3.org/XML/1998/namespace"/>
    <ds:schemaRef ds:uri="f37109e4-69a3-4136-8bc1-fb9f9dbe3f0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ac53dbc-cf76-49a2-80ae-863803a1cbd9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B4046E7-E7BD-45F5-B1D7-F3F77F068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53dbc-cf76-49a2-80ae-863803a1cbd9"/>
    <ds:schemaRef ds:uri="f37109e4-69a3-4136-8bc1-fb9f9dbe3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Strand von Krogh</dc:creator>
  <cp:keywords/>
  <dc:description/>
  <cp:lastModifiedBy>Ingvild Strand von Krogh</cp:lastModifiedBy>
  <cp:revision>2</cp:revision>
  <dcterms:created xsi:type="dcterms:W3CDTF">2025-10-22T08:26:00Z</dcterms:created>
  <dcterms:modified xsi:type="dcterms:W3CDTF">2025-10-22T08:26:00Z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0x010100E4AB274E23D540B9AEC5016029A8ACCD0024F4D20961144F4B816F892F2AD39EFD</vt:lpwstr>
  </property>
</Properties>
</file>